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 xml:space="preserve"> </w:t>
      </w:r>
    </w:p>
    <w:p>
      <w:pPr>
        <w:jc w:val="center"/>
        <w:rPr>
          <w:rFonts w:asciiTheme="minorEastAsia" w:hAnsiTheme="minorEastAsia" w:eastAsiaTheme="minorEastAsia" w:cstheme="minorEastAsia"/>
          <w:color w:val="auto"/>
          <w:highlight w:val="none"/>
        </w:rPr>
      </w:pPr>
    </w:p>
    <w:p>
      <w:pPr>
        <w:jc w:val="center"/>
        <w:rPr>
          <w:rFonts w:asciiTheme="minorEastAsia" w:hAnsiTheme="minorEastAsia" w:eastAsiaTheme="minorEastAsia" w:cstheme="minorEastAsia"/>
          <w:color w:val="auto"/>
          <w:highlight w:val="none"/>
        </w:rPr>
      </w:pPr>
    </w:p>
    <w:p>
      <w:pPr>
        <w:jc w:val="center"/>
        <w:rPr>
          <w:rFonts w:ascii="仿宋" w:hAnsi="仿宋" w:eastAsia="仿宋" w:cs="仿宋"/>
          <w:color w:val="auto"/>
          <w:spacing w:val="80"/>
          <w:sz w:val="112"/>
          <w:szCs w:val="112"/>
          <w:highlight w:val="none"/>
        </w:rPr>
      </w:pPr>
      <w:r>
        <w:rPr>
          <w:rFonts w:hint="eastAsia" w:ascii="仿宋" w:hAnsi="仿宋" w:eastAsia="仿宋" w:cs="仿宋"/>
          <w:color w:val="auto"/>
          <w:spacing w:val="80"/>
          <w:sz w:val="112"/>
          <w:szCs w:val="112"/>
          <w:highlight w:val="none"/>
        </w:rPr>
        <w:t>竞争性磋商</w:t>
      </w:r>
    </w:p>
    <w:p>
      <w:pPr>
        <w:jc w:val="center"/>
        <w:rPr>
          <w:rFonts w:ascii="仿宋" w:hAnsi="仿宋" w:eastAsia="仿宋" w:cs="仿宋"/>
          <w:color w:val="auto"/>
          <w:spacing w:val="80"/>
          <w:sz w:val="112"/>
          <w:szCs w:val="112"/>
          <w:highlight w:val="none"/>
        </w:rPr>
      </w:pPr>
      <w:r>
        <w:rPr>
          <w:rFonts w:hint="eastAsia" w:ascii="仿宋" w:hAnsi="仿宋" w:eastAsia="仿宋" w:cs="仿宋"/>
          <w:color w:val="auto"/>
          <w:spacing w:val="80"/>
          <w:sz w:val="112"/>
          <w:szCs w:val="112"/>
          <w:highlight w:val="none"/>
        </w:rPr>
        <w:t>文件</w:t>
      </w:r>
    </w:p>
    <w:p>
      <w:pPr>
        <w:jc w:val="center"/>
        <w:rPr>
          <w:rFonts w:ascii="仿宋" w:hAnsi="仿宋" w:eastAsia="仿宋" w:cs="仿宋"/>
          <w:color w:val="auto"/>
          <w:spacing w:val="80"/>
          <w:sz w:val="112"/>
          <w:szCs w:val="112"/>
          <w:highlight w:val="none"/>
        </w:rPr>
      </w:pPr>
    </w:p>
    <w:p>
      <w:pPr>
        <w:jc w:val="center"/>
        <w:rPr>
          <w:rFonts w:ascii="仿宋" w:hAnsi="仿宋" w:eastAsia="仿宋" w:cs="仿宋"/>
          <w:color w:val="auto"/>
          <w:spacing w:val="80"/>
          <w:sz w:val="112"/>
          <w:szCs w:val="112"/>
          <w:highlight w:val="none"/>
        </w:rPr>
      </w:pPr>
    </w:p>
    <w:p>
      <w:pPr>
        <w:spacing w:line="700" w:lineRule="exact"/>
        <w:jc w:val="center"/>
        <w:rPr>
          <w:rFonts w:ascii="仿宋" w:hAnsi="仿宋" w:eastAsia="仿宋" w:cs="仿宋"/>
          <w:color w:val="auto"/>
          <w:sz w:val="32"/>
          <w:highlight w:val="none"/>
        </w:rPr>
      </w:pPr>
    </w:p>
    <w:p>
      <w:pPr>
        <w:spacing w:line="700" w:lineRule="exact"/>
        <w:ind w:firstLine="1446" w:firstLineChars="400"/>
        <w:rPr>
          <w:rFonts w:ascii="仿宋" w:hAnsi="仿宋" w:eastAsia="仿宋" w:cs="仿宋"/>
          <w:b/>
          <w:bCs/>
          <w:color w:val="auto"/>
          <w:sz w:val="36"/>
          <w:szCs w:val="30"/>
          <w:highlight w:val="none"/>
        </w:rPr>
      </w:pPr>
      <w:r>
        <w:rPr>
          <w:rFonts w:hint="eastAsia" w:ascii="仿宋" w:hAnsi="仿宋" w:eastAsia="仿宋" w:cs="仿宋"/>
          <w:b/>
          <w:bCs/>
          <w:color w:val="auto"/>
          <w:sz w:val="36"/>
          <w:szCs w:val="30"/>
          <w:highlight w:val="none"/>
        </w:rPr>
        <w:t>项目名称：《钓鱼城考古报告集》出版服务</w:t>
      </w:r>
    </w:p>
    <w:p>
      <w:pPr>
        <w:spacing w:line="700" w:lineRule="exact"/>
        <w:ind w:firstLine="1756" w:firstLineChars="486"/>
        <w:rPr>
          <w:rFonts w:ascii="仿宋" w:hAnsi="仿宋" w:eastAsia="仿宋" w:cs="仿宋"/>
          <w:b/>
          <w:bCs/>
          <w:color w:val="auto"/>
          <w:sz w:val="36"/>
          <w:szCs w:val="30"/>
          <w:highlight w:val="none"/>
        </w:rPr>
      </w:pPr>
    </w:p>
    <w:p>
      <w:pPr>
        <w:spacing w:line="700" w:lineRule="exact"/>
        <w:rPr>
          <w:rFonts w:ascii="仿宋" w:hAnsi="仿宋" w:eastAsia="仿宋" w:cs="仿宋"/>
          <w:b/>
          <w:color w:val="auto"/>
          <w:sz w:val="30"/>
          <w:szCs w:val="30"/>
          <w:highlight w:val="none"/>
        </w:rPr>
      </w:pPr>
    </w:p>
    <w:p>
      <w:pPr>
        <w:spacing w:line="700" w:lineRule="exact"/>
        <w:rPr>
          <w:rFonts w:ascii="仿宋" w:hAnsi="仿宋" w:eastAsia="仿宋" w:cs="仿宋"/>
          <w:b/>
          <w:color w:val="auto"/>
          <w:sz w:val="30"/>
          <w:szCs w:val="30"/>
          <w:highlight w:val="none"/>
        </w:rPr>
      </w:pPr>
    </w:p>
    <w:p>
      <w:pPr>
        <w:spacing w:line="700" w:lineRule="exact"/>
        <w:rPr>
          <w:rFonts w:ascii="仿宋" w:hAnsi="仿宋" w:eastAsia="仿宋" w:cs="仿宋"/>
          <w:b/>
          <w:color w:val="auto"/>
          <w:sz w:val="30"/>
          <w:szCs w:val="30"/>
          <w:highlight w:val="none"/>
        </w:rPr>
      </w:pPr>
    </w:p>
    <w:p>
      <w:pPr>
        <w:spacing w:line="700" w:lineRule="exact"/>
        <w:ind w:firstLine="1807" w:firstLineChars="500"/>
        <w:rPr>
          <w:rFonts w:ascii="仿宋" w:hAnsi="仿宋" w:eastAsia="仿宋" w:cs="仿宋"/>
          <w:b/>
          <w:bCs/>
          <w:color w:val="auto"/>
          <w:sz w:val="36"/>
          <w:szCs w:val="30"/>
          <w:highlight w:val="none"/>
        </w:rPr>
      </w:pPr>
      <w:r>
        <w:rPr>
          <w:rFonts w:hint="eastAsia" w:ascii="仿宋" w:hAnsi="仿宋" w:eastAsia="仿宋" w:cs="仿宋"/>
          <w:b/>
          <w:bCs/>
          <w:color w:val="auto"/>
          <w:sz w:val="36"/>
          <w:szCs w:val="30"/>
          <w:highlight w:val="none"/>
        </w:rPr>
        <w:t>采   购   人：重庆市文化遗产研究院</w:t>
      </w:r>
    </w:p>
    <w:p>
      <w:pPr>
        <w:spacing w:line="700" w:lineRule="exact"/>
        <w:ind w:firstLine="1756" w:firstLineChars="486"/>
        <w:rPr>
          <w:rFonts w:ascii="仿宋" w:hAnsi="仿宋" w:eastAsia="仿宋" w:cs="仿宋"/>
          <w:b/>
          <w:bCs/>
          <w:color w:val="auto"/>
          <w:sz w:val="36"/>
          <w:szCs w:val="30"/>
          <w:highlight w:val="none"/>
        </w:rPr>
      </w:pPr>
      <w:r>
        <w:rPr>
          <w:rFonts w:hint="eastAsia" w:ascii="仿宋" w:hAnsi="仿宋" w:eastAsia="仿宋" w:cs="仿宋"/>
          <w:b/>
          <w:bCs/>
          <w:color w:val="auto"/>
          <w:sz w:val="36"/>
          <w:szCs w:val="30"/>
          <w:highlight w:val="none"/>
        </w:rPr>
        <w:t xml:space="preserve">采购代理机构：华诚博远工程咨询有限公司      </w:t>
      </w:r>
    </w:p>
    <w:p>
      <w:pPr>
        <w:spacing w:line="720" w:lineRule="exact"/>
        <w:jc w:val="center"/>
        <w:rPr>
          <w:rFonts w:ascii="仿宋" w:hAnsi="仿宋" w:eastAsia="仿宋" w:cs="仿宋"/>
          <w:b/>
          <w:bCs/>
          <w:color w:val="auto"/>
          <w:sz w:val="36"/>
          <w:szCs w:val="36"/>
          <w:highlight w:val="none"/>
        </w:rPr>
      </w:pPr>
      <w:r>
        <w:rPr>
          <w:rFonts w:hint="eastAsia" w:ascii="仿宋" w:hAnsi="仿宋" w:eastAsia="仿宋" w:cs="仿宋"/>
          <w:b/>
          <w:bCs/>
          <w:color w:val="auto"/>
          <w:sz w:val="36"/>
          <w:szCs w:val="36"/>
          <w:highlight w:val="none"/>
        </w:rPr>
        <w:t>二〇一九年十一月</w:t>
      </w:r>
    </w:p>
    <w:p>
      <w:pPr>
        <w:rPr>
          <w:rFonts w:ascii="仿宋" w:hAnsi="仿宋" w:eastAsia="仿宋" w:cs="仿宋"/>
          <w:b/>
          <w:bCs/>
          <w:color w:val="auto"/>
          <w:sz w:val="48"/>
          <w:szCs w:val="32"/>
          <w:highlight w:val="none"/>
        </w:rPr>
      </w:pPr>
      <w:r>
        <w:rPr>
          <w:rFonts w:hint="eastAsia" w:ascii="仿宋" w:hAnsi="仿宋" w:eastAsia="仿宋" w:cs="仿宋"/>
          <w:b/>
          <w:bCs/>
          <w:color w:val="auto"/>
          <w:sz w:val="48"/>
          <w:szCs w:val="32"/>
          <w:highlight w:val="none"/>
        </w:rPr>
        <w:br w:type="page"/>
      </w:r>
    </w:p>
    <w:p>
      <w:pPr>
        <w:spacing w:line="480" w:lineRule="exact"/>
        <w:rPr>
          <w:rFonts w:ascii="仿宋" w:hAnsi="仿宋" w:eastAsia="仿宋" w:cs="仿宋"/>
          <w:color w:val="auto"/>
          <w:sz w:val="44"/>
          <w:szCs w:val="28"/>
          <w:highlight w:val="none"/>
        </w:rPr>
      </w:pPr>
    </w:p>
    <w:p>
      <w:pPr>
        <w:spacing w:line="480" w:lineRule="exact"/>
        <w:jc w:val="center"/>
        <w:rPr>
          <w:rFonts w:ascii="仿宋" w:hAnsi="仿宋" w:eastAsia="仿宋" w:cs="仿宋"/>
          <w:color w:val="auto"/>
          <w:sz w:val="44"/>
          <w:szCs w:val="28"/>
          <w:highlight w:val="none"/>
        </w:rPr>
      </w:pPr>
      <w:r>
        <w:rPr>
          <w:rFonts w:hint="eastAsia" w:ascii="仿宋" w:hAnsi="仿宋" w:eastAsia="仿宋" w:cs="仿宋"/>
          <w:color w:val="auto"/>
          <w:sz w:val="44"/>
          <w:szCs w:val="28"/>
          <w:highlight w:val="none"/>
        </w:rPr>
        <w:t>目   录</w:t>
      </w:r>
    </w:p>
    <w:p>
      <w:pPr>
        <w:pStyle w:val="11"/>
        <w:tabs>
          <w:tab w:val="right" w:leader="dot" w:pos="9412"/>
        </w:tabs>
        <w:rPr>
          <w:rFonts w:ascii="仿宋" w:hAnsi="仿宋" w:eastAsia="仿宋" w:cs="仿宋"/>
          <w:color w:val="auto"/>
          <w:highlight w:val="none"/>
        </w:rPr>
      </w:pPr>
      <w:r>
        <w:rPr>
          <w:rFonts w:hint="eastAsia" w:ascii="仿宋" w:hAnsi="仿宋" w:eastAsia="仿宋" w:cs="仿宋"/>
          <w:color w:val="auto"/>
          <w:sz w:val="21"/>
          <w:szCs w:val="21"/>
          <w:highlight w:val="none"/>
        </w:rPr>
        <w:fldChar w:fldCharType="begin"/>
      </w:r>
      <w:r>
        <w:rPr>
          <w:rFonts w:hint="eastAsia" w:ascii="仿宋" w:hAnsi="仿宋" w:eastAsia="仿宋" w:cs="仿宋"/>
          <w:color w:val="auto"/>
          <w:sz w:val="21"/>
          <w:szCs w:val="21"/>
          <w:highlight w:val="none"/>
        </w:rPr>
        <w:instrText xml:space="preserve"> TOC \o "1-3" \h \z </w:instrText>
      </w:r>
      <w:r>
        <w:rPr>
          <w:rFonts w:hint="eastAsia" w:ascii="仿宋" w:hAnsi="仿宋" w:eastAsia="仿宋" w:cs="仿宋"/>
          <w:color w:val="auto"/>
          <w:sz w:val="21"/>
          <w:szCs w:val="21"/>
          <w:highlight w:val="none"/>
        </w:rPr>
        <w:fldChar w:fldCharType="separate"/>
      </w:r>
      <w:r>
        <w:rPr>
          <w:color w:val="auto"/>
          <w:highlight w:val="none"/>
        </w:rPr>
        <w:fldChar w:fldCharType="begin"/>
      </w:r>
      <w:r>
        <w:rPr>
          <w:color w:val="auto"/>
          <w:highlight w:val="none"/>
        </w:rPr>
        <w:instrText xml:space="preserve"> HYPERLINK \l "_Toc2259" </w:instrText>
      </w:r>
      <w:r>
        <w:rPr>
          <w:color w:val="auto"/>
          <w:highlight w:val="none"/>
        </w:rPr>
        <w:fldChar w:fldCharType="separate"/>
      </w:r>
      <w:r>
        <w:rPr>
          <w:rFonts w:hint="eastAsia" w:ascii="仿宋" w:hAnsi="仿宋" w:eastAsia="仿宋" w:cs="仿宋"/>
          <w:bCs/>
          <w:color w:val="auto"/>
          <w:szCs w:val="30"/>
          <w:highlight w:val="none"/>
        </w:rPr>
        <w:t>第一篇  采购邀请书</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_Toc2259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- 3 -</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pPr>
        <w:pStyle w:val="11"/>
        <w:tabs>
          <w:tab w:val="right" w:leader="dot" w:pos="9412"/>
        </w:tabs>
        <w:rPr>
          <w:rFonts w:ascii="仿宋" w:hAnsi="仿宋" w:eastAsia="仿宋" w:cs="仿宋"/>
          <w:color w:val="auto"/>
          <w:highlight w:val="none"/>
        </w:rPr>
      </w:pPr>
      <w:r>
        <w:rPr>
          <w:color w:val="auto"/>
          <w:highlight w:val="none"/>
        </w:rPr>
        <w:fldChar w:fldCharType="begin"/>
      </w:r>
      <w:r>
        <w:rPr>
          <w:color w:val="auto"/>
          <w:highlight w:val="none"/>
        </w:rPr>
        <w:instrText xml:space="preserve"> HYPERLINK \l "_Toc29975" </w:instrText>
      </w:r>
      <w:r>
        <w:rPr>
          <w:color w:val="auto"/>
          <w:highlight w:val="none"/>
        </w:rPr>
        <w:fldChar w:fldCharType="separate"/>
      </w:r>
      <w:r>
        <w:rPr>
          <w:rFonts w:hint="eastAsia" w:ascii="仿宋" w:hAnsi="仿宋" w:eastAsia="仿宋" w:cs="仿宋"/>
          <w:bCs/>
          <w:color w:val="auto"/>
          <w:szCs w:val="30"/>
          <w:highlight w:val="none"/>
        </w:rPr>
        <w:t>第二篇  项目服务需求</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_Toc29975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- 3 -</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pPr>
        <w:pStyle w:val="12"/>
        <w:tabs>
          <w:tab w:val="right" w:leader="dot" w:pos="9412"/>
        </w:tabs>
        <w:ind w:left="560"/>
        <w:rPr>
          <w:rFonts w:ascii="仿宋" w:hAnsi="仿宋" w:eastAsia="仿宋" w:cs="仿宋"/>
          <w:color w:val="auto"/>
          <w:highlight w:val="none"/>
        </w:rPr>
      </w:pPr>
      <w:r>
        <w:rPr>
          <w:color w:val="auto"/>
          <w:highlight w:val="none"/>
        </w:rPr>
        <w:fldChar w:fldCharType="begin"/>
      </w:r>
      <w:r>
        <w:rPr>
          <w:color w:val="auto"/>
          <w:highlight w:val="none"/>
        </w:rPr>
        <w:instrText xml:space="preserve"> HYPERLINK \l "_Toc29170" </w:instrText>
      </w:r>
      <w:r>
        <w:rPr>
          <w:color w:val="auto"/>
          <w:highlight w:val="none"/>
        </w:rPr>
        <w:fldChar w:fldCharType="separate"/>
      </w:r>
      <w:r>
        <w:rPr>
          <w:rFonts w:hint="eastAsia" w:ascii="仿宋" w:hAnsi="仿宋" w:eastAsia="仿宋" w:cs="仿宋"/>
          <w:color w:val="auto"/>
          <w:szCs w:val="24"/>
          <w:highlight w:val="none"/>
        </w:rPr>
        <w:t>一、招标项目一览表</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_Toc29170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- 6 -</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pPr>
        <w:pStyle w:val="11"/>
        <w:tabs>
          <w:tab w:val="right" w:leader="dot" w:pos="9412"/>
        </w:tabs>
        <w:rPr>
          <w:rFonts w:ascii="仿宋" w:hAnsi="仿宋" w:eastAsia="仿宋" w:cs="仿宋"/>
          <w:color w:val="auto"/>
          <w:highlight w:val="none"/>
        </w:rPr>
      </w:pPr>
      <w:r>
        <w:rPr>
          <w:color w:val="auto"/>
          <w:highlight w:val="none"/>
        </w:rPr>
        <w:fldChar w:fldCharType="begin"/>
      </w:r>
      <w:r>
        <w:rPr>
          <w:color w:val="auto"/>
          <w:highlight w:val="none"/>
        </w:rPr>
        <w:instrText xml:space="preserve"> HYPERLINK \l "_Toc30974" </w:instrText>
      </w:r>
      <w:r>
        <w:rPr>
          <w:color w:val="auto"/>
          <w:highlight w:val="none"/>
        </w:rPr>
        <w:fldChar w:fldCharType="separate"/>
      </w:r>
      <w:r>
        <w:rPr>
          <w:rFonts w:hint="eastAsia" w:ascii="仿宋" w:hAnsi="仿宋" w:eastAsia="仿宋" w:cs="仿宋"/>
          <w:bCs/>
          <w:color w:val="auto"/>
          <w:szCs w:val="30"/>
          <w:highlight w:val="none"/>
        </w:rPr>
        <w:t>第三篇  项目商务需求</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_Toc30974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- 7 -</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pPr>
        <w:pStyle w:val="12"/>
        <w:tabs>
          <w:tab w:val="right" w:leader="dot" w:pos="9412"/>
        </w:tabs>
        <w:ind w:left="560"/>
        <w:rPr>
          <w:rFonts w:ascii="仿宋" w:hAnsi="仿宋" w:eastAsia="仿宋" w:cs="仿宋"/>
          <w:color w:val="auto"/>
          <w:highlight w:val="none"/>
        </w:rPr>
      </w:pPr>
      <w:r>
        <w:rPr>
          <w:color w:val="auto"/>
          <w:highlight w:val="none"/>
        </w:rPr>
        <w:fldChar w:fldCharType="begin"/>
      </w:r>
      <w:r>
        <w:rPr>
          <w:color w:val="auto"/>
          <w:highlight w:val="none"/>
        </w:rPr>
        <w:instrText xml:space="preserve"> HYPERLINK \l "_Toc1908" </w:instrText>
      </w:r>
      <w:r>
        <w:rPr>
          <w:color w:val="auto"/>
          <w:highlight w:val="none"/>
        </w:rPr>
        <w:fldChar w:fldCharType="separate"/>
      </w:r>
      <w:r>
        <w:rPr>
          <w:rFonts w:hint="eastAsia" w:ascii="仿宋" w:hAnsi="仿宋" w:eastAsia="仿宋" w:cs="仿宋"/>
          <w:color w:val="auto"/>
          <w:szCs w:val="24"/>
          <w:highlight w:val="none"/>
        </w:rPr>
        <w:t>一、服务期、地点及验收方式</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_Toc1908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- 7 -</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pPr>
        <w:pStyle w:val="12"/>
        <w:tabs>
          <w:tab w:val="right" w:leader="dot" w:pos="9412"/>
        </w:tabs>
        <w:ind w:left="560"/>
        <w:rPr>
          <w:rFonts w:ascii="仿宋" w:hAnsi="仿宋" w:eastAsia="仿宋" w:cs="仿宋"/>
          <w:color w:val="auto"/>
          <w:highlight w:val="none"/>
        </w:rPr>
      </w:pPr>
      <w:r>
        <w:rPr>
          <w:color w:val="auto"/>
          <w:highlight w:val="none"/>
        </w:rPr>
        <w:fldChar w:fldCharType="begin"/>
      </w:r>
      <w:r>
        <w:rPr>
          <w:color w:val="auto"/>
          <w:highlight w:val="none"/>
        </w:rPr>
        <w:instrText xml:space="preserve"> HYPERLINK \l "_Toc23538" </w:instrText>
      </w:r>
      <w:r>
        <w:rPr>
          <w:color w:val="auto"/>
          <w:highlight w:val="none"/>
        </w:rPr>
        <w:fldChar w:fldCharType="separate"/>
      </w:r>
      <w:r>
        <w:rPr>
          <w:rFonts w:hint="eastAsia" w:ascii="仿宋" w:hAnsi="仿宋" w:eastAsia="仿宋" w:cs="仿宋"/>
          <w:color w:val="auto"/>
          <w:szCs w:val="24"/>
          <w:highlight w:val="none"/>
        </w:rPr>
        <w:t>二、报价要求</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_Toc23538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- 7 -</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pPr>
        <w:pStyle w:val="12"/>
        <w:tabs>
          <w:tab w:val="right" w:leader="dot" w:pos="9412"/>
        </w:tabs>
        <w:ind w:left="560"/>
        <w:rPr>
          <w:rFonts w:ascii="仿宋" w:hAnsi="仿宋" w:eastAsia="仿宋" w:cs="仿宋"/>
          <w:color w:val="auto"/>
          <w:highlight w:val="none"/>
        </w:rPr>
      </w:pPr>
      <w:r>
        <w:rPr>
          <w:color w:val="auto"/>
          <w:highlight w:val="none"/>
        </w:rPr>
        <w:fldChar w:fldCharType="begin"/>
      </w:r>
      <w:r>
        <w:rPr>
          <w:color w:val="auto"/>
          <w:highlight w:val="none"/>
        </w:rPr>
        <w:instrText xml:space="preserve"> HYPERLINK \l "_Toc24265" </w:instrText>
      </w:r>
      <w:r>
        <w:rPr>
          <w:color w:val="auto"/>
          <w:highlight w:val="none"/>
        </w:rPr>
        <w:fldChar w:fldCharType="separate"/>
      </w:r>
      <w:r>
        <w:rPr>
          <w:rFonts w:hint="eastAsia" w:ascii="仿宋" w:hAnsi="仿宋" w:eastAsia="仿宋" w:cs="仿宋"/>
          <w:color w:val="auto"/>
          <w:szCs w:val="24"/>
          <w:highlight w:val="none"/>
        </w:rPr>
        <w:t>三、付款方式</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_Toc24265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- 7 -</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pPr>
        <w:pStyle w:val="12"/>
        <w:tabs>
          <w:tab w:val="right" w:leader="dot" w:pos="9412"/>
        </w:tabs>
        <w:ind w:left="560"/>
        <w:rPr>
          <w:rFonts w:ascii="仿宋" w:hAnsi="仿宋" w:eastAsia="仿宋" w:cs="仿宋"/>
          <w:color w:val="auto"/>
          <w:highlight w:val="none"/>
        </w:rPr>
      </w:pPr>
      <w:r>
        <w:rPr>
          <w:color w:val="auto"/>
          <w:highlight w:val="none"/>
        </w:rPr>
        <w:fldChar w:fldCharType="begin"/>
      </w:r>
      <w:r>
        <w:rPr>
          <w:color w:val="auto"/>
          <w:highlight w:val="none"/>
        </w:rPr>
        <w:instrText xml:space="preserve"> HYPERLINK \l "_Toc5501" </w:instrText>
      </w:r>
      <w:r>
        <w:rPr>
          <w:color w:val="auto"/>
          <w:highlight w:val="none"/>
        </w:rPr>
        <w:fldChar w:fldCharType="separate"/>
      </w:r>
      <w:r>
        <w:rPr>
          <w:rFonts w:hint="eastAsia" w:ascii="仿宋" w:hAnsi="仿宋" w:eastAsia="仿宋" w:cs="仿宋"/>
          <w:color w:val="auto"/>
          <w:szCs w:val="24"/>
          <w:highlight w:val="none"/>
        </w:rPr>
        <w:t>四、知识产权</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_Toc5501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- 7 -</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pPr>
        <w:pStyle w:val="12"/>
        <w:tabs>
          <w:tab w:val="right" w:leader="dot" w:pos="9412"/>
        </w:tabs>
        <w:ind w:left="560"/>
        <w:rPr>
          <w:rFonts w:ascii="仿宋" w:hAnsi="仿宋" w:eastAsia="仿宋" w:cs="仿宋"/>
          <w:color w:val="auto"/>
          <w:highlight w:val="none"/>
        </w:rPr>
      </w:pPr>
      <w:r>
        <w:rPr>
          <w:color w:val="auto"/>
          <w:highlight w:val="none"/>
        </w:rPr>
        <w:fldChar w:fldCharType="begin"/>
      </w:r>
      <w:r>
        <w:rPr>
          <w:color w:val="auto"/>
          <w:highlight w:val="none"/>
        </w:rPr>
        <w:instrText xml:space="preserve"> HYPERLINK \l "_Toc13093" </w:instrText>
      </w:r>
      <w:r>
        <w:rPr>
          <w:color w:val="auto"/>
          <w:highlight w:val="none"/>
        </w:rPr>
        <w:fldChar w:fldCharType="separate"/>
      </w:r>
      <w:r>
        <w:rPr>
          <w:rFonts w:hint="eastAsia" w:ascii="仿宋" w:hAnsi="仿宋" w:eastAsia="仿宋" w:cs="仿宋"/>
          <w:color w:val="auto"/>
          <w:szCs w:val="24"/>
          <w:highlight w:val="none"/>
        </w:rPr>
        <w:t>五、其他</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_Toc13093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- 8 -</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pPr>
        <w:pStyle w:val="11"/>
        <w:tabs>
          <w:tab w:val="right" w:leader="dot" w:pos="9412"/>
        </w:tabs>
        <w:rPr>
          <w:rFonts w:ascii="仿宋" w:hAnsi="仿宋" w:eastAsia="仿宋" w:cs="仿宋"/>
          <w:color w:val="auto"/>
          <w:highlight w:val="none"/>
        </w:rPr>
      </w:pPr>
      <w:r>
        <w:rPr>
          <w:color w:val="auto"/>
          <w:highlight w:val="none"/>
        </w:rPr>
        <w:fldChar w:fldCharType="begin"/>
      </w:r>
      <w:r>
        <w:rPr>
          <w:color w:val="auto"/>
          <w:highlight w:val="none"/>
        </w:rPr>
        <w:instrText xml:space="preserve"> HYPERLINK \l "_Toc22161" </w:instrText>
      </w:r>
      <w:r>
        <w:rPr>
          <w:color w:val="auto"/>
          <w:highlight w:val="none"/>
        </w:rPr>
        <w:fldChar w:fldCharType="separate"/>
      </w:r>
      <w:r>
        <w:rPr>
          <w:rFonts w:hint="eastAsia" w:ascii="仿宋" w:hAnsi="仿宋" w:eastAsia="仿宋" w:cs="仿宋"/>
          <w:color w:val="auto"/>
          <w:szCs w:val="30"/>
          <w:highlight w:val="none"/>
        </w:rPr>
        <w:t>第四篇  磋商程序及方法、评审标准、无效响应和</w:t>
      </w:r>
      <w:r>
        <w:rPr>
          <w:rFonts w:hint="eastAsia" w:ascii="仿宋" w:hAnsi="仿宋" w:eastAsia="仿宋" w:cs="仿宋"/>
          <w:color w:val="auto"/>
          <w:szCs w:val="36"/>
          <w:highlight w:val="none"/>
        </w:rPr>
        <w:t>采购终止</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_Toc22161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- 9 -</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pPr>
        <w:pStyle w:val="12"/>
        <w:tabs>
          <w:tab w:val="right" w:leader="dot" w:pos="9412"/>
        </w:tabs>
        <w:ind w:left="560"/>
        <w:rPr>
          <w:rFonts w:ascii="仿宋" w:hAnsi="仿宋" w:eastAsia="仿宋" w:cs="仿宋"/>
          <w:color w:val="auto"/>
          <w:highlight w:val="none"/>
        </w:rPr>
      </w:pPr>
      <w:r>
        <w:rPr>
          <w:color w:val="auto"/>
          <w:highlight w:val="none"/>
        </w:rPr>
        <w:fldChar w:fldCharType="begin"/>
      </w:r>
      <w:r>
        <w:rPr>
          <w:color w:val="auto"/>
          <w:highlight w:val="none"/>
        </w:rPr>
        <w:instrText xml:space="preserve"> HYPERLINK \l "_Toc29207" </w:instrText>
      </w:r>
      <w:r>
        <w:rPr>
          <w:color w:val="auto"/>
          <w:highlight w:val="none"/>
        </w:rPr>
        <w:fldChar w:fldCharType="separate"/>
      </w:r>
      <w:r>
        <w:rPr>
          <w:rFonts w:hint="eastAsia" w:ascii="仿宋" w:hAnsi="仿宋" w:eastAsia="仿宋" w:cs="仿宋"/>
          <w:color w:val="auto"/>
          <w:szCs w:val="24"/>
          <w:highlight w:val="none"/>
        </w:rPr>
        <w:t>一、磋商程序及方法</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_Toc29207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- 9 -</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pPr>
        <w:pStyle w:val="12"/>
        <w:tabs>
          <w:tab w:val="right" w:leader="dot" w:pos="9412"/>
        </w:tabs>
        <w:ind w:left="560"/>
        <w:rPr>
          <w:rFonts w:ascii="仿宋" w:hAnsi="仿宋" w:eastAsia="仿宋" w:cs="仿宋"/>
          <w:color w:val="auto"/>
          <w:highlight w:val="none"/>
        </w:rPr>
      </w:pPr>
      <w:r>
        <w:rPr>
          <w:color w:val="auto"/>
          <w:highlight w:val="none"/>
        </w:rPr>
        <w:fldChar w:fldCharType="begin"/>
      </w:r>
      <w:r>
        <w:rPr>
          <w:color w:val="auto"/>
          <w:highlight w:val="none"/>
        </w:rPr>
        <w:instrText xml:space="preserve"> HYPERLINK \l "_Toc23894" </w:instrText>
      </w:r>
      <w:r>
        <w:rPr>
          <w:color w:val="auto"/>
          <w:highlight w:val="none"/>
        </w:rPr>
        <w:fldChar w:fldCharType="separate"/>
      </w:r>
      <w:r>
        <w:rPr>
          <w:rFonts w:hint="eastAsia" w:ascii="仿宋" w:hAnsi="仿宋" w:eastAsia="仿宋" w:cs="仿宋"/>
          <w:color w:val="auto"/>
          <w:szCs w:val="24"/>
          <w:highlight w:val="none"/>
        </w:rPr>
        <w:t>二、评审标准</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_Toc23894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- 11 -</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pPr>
        <w:pStyle w:val="12"/>
        <w:tabs>
          <w:tab w:val="right" w:leader="dot" w:pos="9412"/>
        </w:tabs>
        <w:ind w:left="560"/>
        <w:rPr>
          <w:rFonts w:ascii="仿宋" w:hAnsi="仿宋" w:eastAsia="仿宋" w:cs="仿宋"/>
          <w:color w:val="auto"/>
          <w:highlight w:val="none"/>
        </w:rPr>
      </w:pPr>
      <w:r>
        <w:rPr>
          <w:color w:val="auto"/>
          <w:highlight w:val="none"/>
        </w:rPr>
        <w:fldChar w:fldCharType="begin"/>
      </w:r>
      <w:r>
        <w:rPr>
          <w:color w:val="auto"/>
          <w:highlight w:val="none"/>
        </w:rPr>
        <w:instrText xml:space="preserve"> HYPERLINK \l "_Toc13459" </w:instrText>
      </w:r>
      <w:r>
        <w:rPr>
          <w:color w:val="auto"/>
          <w:highlight w:val="none"/>
        </w:rPr>
        <w:fldChar w:fldCharType="separate"/>
      </w:r>
      <w:r>
        <w:rPr>
          <w:rFonts w:hint="eastAsia" w:ascii="仿宋" w:hAnsi="仿宋" w:eastAsia="仿宋" w:cs="仿宋"/>
          <w:color w:val="auto"/>
          <w:szCs w:val="24"/>
          <w:highlight w:val="none"/>
        </w:rPr>
        <w:t>三、无效响应</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_Toc13459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- 12 -</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pPr>
        <w:pStyle w:val="12"/>
        <w:tabs>
          <w:tab w:val="right" w:leader="dot" w:pos="9412"/>
        </w:tabs>
        <w:ind w:left="560"/>
        <w:rPr>
          <w:rFonts w:ascii="仿宋" w:hAnsi="仿宋" w:eastAsia="仿宋" w:cs="仿宋"/>
          <w:color w:val="auto"/>
          <w:highlight w:val="none"/>
        </w:rPr>
      </w:pPr>
      <w:r>
        <w:rPr>
          <w:color w:val="auto"/>
          <w:highlight w:val="none"/>
        </w:rPr>
        <w:fldChar w:fldCharType="begin"/>
      </w:r>
      <w:r>
        <w:rPr>
          <w:color w:val="auto"/>
          <w:highlight w:val="none"/>
        </w:rPr>
        <w:instrText xml:space="preserve"> HYPERLINK \l "_Toc11422" </w:instrText>
      </w:r>
      <w:r>
        <w:rPr>
          <w:color w:val="auto"/>
          <w:highlight w:val="none"/>
        </w:rPr>
        <w:fldChar w:fldCharType="separate"/>
      </w:r>
      <w:r>
        <w:rPr>
          <w:rFonts w:hint="eastAsia" w:ascii="仿宋" w:hAnsi="仿宋" w:eastAsia="仿宋" w:cs="仿宋"/>
          <w:color w:val="auto"/>
          <w:szCs w:val="24"/>
          <w:highlight w:val="none"/>
        </w:rPr>
        <w:t>四、采购终止</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_Toc11422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- 13 -</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pPr>
        <w:pStyle w:val="11"/>
        <w:tabs>
          <w:tab w:val="right" w:leader="dot" w:pos="9412"/>
        </w:tabs>
        <w:rPr>
          <w:rFonts w:ascii="仿宋" w:hAnsi="仿宋" w:eastAsia="仿宋" w:cs="仿宋"/>
          <w:color w:val="auto"/>
          <w:highlight w:val="none"/>
        </w:rPr>
      </w:pPr>
      <w:r>
        <w:rPr>
          <w:color w:val="auto"/>
          <w:highlight w:val="none"/>
        </w:rPr>
        <w:fldChar w:fldCharType="begin"/>
      </w:r>
      <w:r>
        <w:rPr>
          <w:color w:val="auto"/>
          <w:highlight w:val="none"/>
        </w:rPr>
        <w:instrText xml:space="preserve"> HYPERLINK \l "_Toc12587" </w:instrText>
      </w:r>
      <w:r>
        <w:rPr>
          <w:color w:val="auto"/>
          <w:highlight w:val="none"/>
        </w:rPr>
        <w:fldChar w:fldCharType="separate"/>
      </w:r>
      <w:r>
        <w:rPr>
          <w:rFonts w:hint="eastAsia" w:ascii="仿宋" w:hAnsi="仿宋" w:eastAsia="仿宋" w:cs="仿宋"/>
          <w:bCs/>
          <w:color w:val="auto"/>
          <w:szCs w:val="30"/>
          <w:highlight w:val="none"/>
        </w:rPr>
        <w:t>第五篇  供应商须知</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_Toc12587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- 14 -</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pPr>
        <w:pStyle w:val="12"/>
        <w:tabs>
          <w:tab w:val="right" w:leader="dot" w:pos="9412"/>
        </w:tabs>
        <w:ind w:left="560"/>
        <w:rPr>
          <w:rFonts w:ascii="仿宋" w:hAnsi="仿宋" w:eastAsia="仿宋" w:cs="仿宋"/>
          <w:color w:val="auto"/>
          <w:highlight w:val="none"/>
        </w:rPr>
      </w:pPr>
      <w:r>
        <w:rPr>
          <w:color w:val="auto"/>
          <w:highlight w:val="none"/>
        </w:rPr>
        <w:fldChar w:fldCharType="begin"/>
      </w:r>
      <w:r>
        <w:rPr>
          <w:color w:val="auto"/>
          <w:highlight w:val="none"/>
        </w:rPr>
        <w:instrText xml:space="preserve"> HYPERLINK \l "_Toc27562" </w:instrText>
      </w:r>
      <w:r>
        <w:rPr>
          <w:color w:val="auto"/>
          <w:highlight w:val="none"/>
        </w:rPr>
        <w:fldChar w:fldCharType="separate"/>
      </w:r>
      <w:r>
        <w:rPr>
          <w:rFonts w:hint="eastAsia" w:ascii="仿宋" w:hAnsi="仿宋" w:eastAsia="仿宋" w:cs="仿宋"/>
          <w:color w:val="auto"/>
          <w:szCs w:val="24"/>
          <w:highlight w:val="none"/>
        </w:rPr>
        <w:t>一、磋商费用</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_Toc27562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- 14 -</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pPr>
        <w:pStyle w:val="12"/>
        <w:tabs>
          <w:tab w:val="right" w:leader="dot" w:pos="9412"/>
        </w:tabs>
        <w:ind w:left="560"/>
        <w:rPr>
          <w:rFonts w:ascii="仿宋" w:hAnsi="仿宋" w:eastAsia="仿宋" w:cs="仿宋"/>
          <w:color w:val="auto"/>
          <w:highlight w:val="none"/>
        </w:rPr>
      </w:pPr>
      <w:r>
        <w:rPr>
          <w:color w:val="auto"/>
          <w:highlight w:val="none"/>
        </w:rPr>
        <w:fldChar w:fldCharType="begin"/>
      </w:r>
      <w:r>
        <w:rPr>
          <w:color w:val="auto"/>
          <w:highlight w:val="none"/>
        </w:rPr>
        <w:instrText xml:space="preserve"> HYPERLINK \l "_Toc31017" </w:instrText>
      </w:r>
      <w:r>
        <w:rPr>
          <w:color w:val="auto"/>
          <w:highlight w:val="none"/>
        </w:rPr>
        <w:fldChar w:fldCharType="separate"/>
      </w:r>
      <w:r>
        <w:rPr>
          <w:rFonts w:hint="eastAsia" w:ascii="仿宋" w:hAnsi="仿宋" w:eastAsia="仿宋" w:cs="仿宋"/>
          <w:color w:val="auto"/>
          <w:szCs w:val="24"/>
          <w:highlight w:val="none"/>
        </w:rPr>
        <w:t>二、竞争性磋商文件</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_Toc31017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- 14 -</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pPr>
        <w:pStyle w:val="12"/>
        <w:tabs>
          <w:tab w:val="right" w:leader="dot" w:pos="9412"/>
        </w:tabs>
        <w:ind w:left="560"/>
        <w:rPr>
          <w:rFonts w:ascii="仿宋" w:hAnsi="仿宋" w:eastAsia="仿宋" w:cs="仿宋"/>
          <w:color w:val="auto"/>
          <w:highlight w:val="none"/>
        </w:rPr>
      </w:pPr>
      <w:r>
        <w:rPr>
          <w:color w:val="auto"/>
          <w:highlight w:val="none"/>
        </w:rPr>
        <w:fldChar w:fldCharType="begin"/>
      </w:r>
      <w:r>
        <w:rPr>
          <w:color w:val="auto"/>
          <w:highlight w:val="none"/>
        </w:rPr>
        <w:instrText xml:space="preserve"> HYPERLINK \l "_Toc6502" </w:instrText>
      </w:r>
      <w:r>
        <w:rPr>
          <w:color w:val="auto"/>
          <w:highlight w:val="none"/>
        </w:rPr>
        <w:fldChar w:fldCharType="separate"/>
      </w:r>
      <w:r>
        <w:rPr>
          <w:rFonts w:hint="eastAsia" w:ascii="仿宋" w:hAnsi="仿宋" w:eastAsia="仿宋" w:cs="仿宋"/>
          <w:color w:val="auto"/>
          <w:szCs w:val="24"/>
          <w:highlight w:val="none"/>
        </w:rPr>
        <w:t>三、磋商要求</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_Toc6502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- 14 -</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pPr>
        <w:pStyle w:val="12"/>
        <w:tabs>
          <w:tab w:val="right" w:leader="dot" w:pos="9412"/>
        </w:tabs>
        <w:ind w:left="560"/>
        <w:rPr>
          <w:rFonts w:ascii="仿宋" w:hAnsi="仿宋" w:eastAsia="仿宋" w:cs="仿宋"/>
          <w:color w:val="auto"/>
          <w:highlight w:val="none"/>
        </w:rPr>
      </w:pPr>
      <w:r>
        <w:rPr>
          <w:color w:val="auto"/>
          <w:highlight w:val="none"/>
        </w:rPr>
        <w:fldChar w:fldCharType="begin"/>
      </w:r>
      <w:r>
        <w:rPr>
          <w:color w:val="auto"/>
          <w:highlight w:val="none"/>
        </w:rPr>
        <w:instrText xml:space="preserve"> HYPERLINK \l "_Toc8046" </w:instrText>
      </w:r>
      <w:r>
        <w:rPr>
          <w:color w:val="auto"/>
          <w:highlight w:val="none"/>
        </w:rPr>
        <w:fldChar w:fldCharType="separate"/>
      </w:r>
      <w:r>
        <w:rPr>
          <w:rFonts w:hint="eastAsia" w:ascii="仿宋" w:hAnsi="仿宋" w:eastAsia="仿宋" w:cs="仿宋"/>
          <w:color w:val="auto"/>
          <w:szCs w:val="24"/>
          <w:highlight w:val="none"/>
        </w:rPr>
        <w:t>四、成交供应商的确认和变更</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_Toc8046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- 16 -</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pPr>
        <w:pStyle w:val="12"/>
        <w:tabs>
          <w:tab w:val="right" w:leader="dot" w:pos="9412"/>
        </w:tabs>
        <w:ind w:left="560"/>
        <w:rPr>
          <w:rFonts w:ascii="仿宋" w:hAnsi="仿宋" w:eastAsia="仿宋" w:cs="仿宋"/>
          <w:color w:val="auto"/>
          <w:highlight w:val="none"/>
        </w:rPr>
      </w:pPr>
      <w:r>
        <w:rPr>
          <w:color w:val="auto"/>
          <w:highlight w:val="none"/>
        </w:rPr>
        <w:fldChar w:fldCharType="begin"/>
      </w:r>
      <w:r>
        <w:rPr>
          <w:color w:val="auto"/>
          <w:highlight w:val="none"/>
        </w:rPr>
        <w:instrText xml:space="preserve"> HYPERLINK \l "_Toc22094" </w:instrText>
      </w:r>
      <w:r>
        <w:rPr>
          <w:color w:val="auto"/>
          <w:highlight w:val="none"/>
        </w:rPr>
        <w:fldChar w:fldCharType="separate"/>
      </w:r>
      <w:r>
        <w:rPr>
          <w:rFonts w:hint="eastAsia" w:ascii="仿宋" w:hAnsi="仿宋" w:eastAsia="仿宋" w:cs="仿宋"/>
          <w:color w:val="auto"/>
          <w:szCs w:val="24"/>
          <w:highlight w:val="none"/>
        </w:rPr>
        <w:t>五、成交通知</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_Toc22094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- 16 -</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pPr>
        <w:pStyle w:val="12"/>
        <w:tabs>
          <w:tab w:val="right" w:leader="dot" w:pos="9412"/>
        </w:tabs>
        <w:ind w:left="560"/>
        <w:rPr>
          <w:rFonts w:ascii="仿宋" w:hAnsi="仿宋" w:eastAsia="仿宋" w:cs="仿宋"/>
          <w:color w:val="auto"/>
          <w:highlight w:val="none"/>
        </w:rPr>
      </w:pPr>
      <w:r>
        <w:rPr>
          <w:color w:val="auto"/>
          <w:highlight w:val="none"/>
        </w:rPr>
        <w:fldChar w:fldCharType="begin"/>
      </w:r>
      <w:r>
        <w:rPr>
          <w:color w:val="auto"/>
          <w:highlight w:val="none"/>
        </w:rPr>
        <w:instrText xml:space="preserve"> HYPERLINK \l "_Toc7991" </w:instrText>
      </w:r>
      <w:r>
        <w:rPr>
          <w:color w:val="auto"/>
          <w:highlight w:val="none"/>
        </w:rPr>
        <w:fldChar w:fldCharType="separate"/>
      </w:r>
      <w:r>
        <w:rPr>
          <w:rFonts w:hint="eastAsia" w:ascii="仿宋" w:hAnsi="仿宋" w:eastAsia="仿宋" w:cs="仿宋"/>
          <w:color w:val="auto"/>
          <w:szCs w:val="24"/>
          <w:highlight w:val="none"/>
        </w:rPr>
        <w:t>六、关于质疑和投诉</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_Toc7991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- 16 -</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pPr>
        <w:pStyle w:val="12"/>
        <w:tabs>
          <w:tab w:val="right" w:leader="dot" w:pos="9412"/>
        </w:tabs>
        <w:ind w:left="560"/>
        <w:rPr>
          <w:rFonts w:ascii="仿宋" w:hAnsi="仿宋" w:eastAsia="仿宋" w:cs="仿宋"/>
          <w:color w:val="auto"/>
          <w:highlight w:val="none"/>
        </w:rPr>
      </w:pPr>
      <w:r>
        <w:rPr>
          <w:color w:val="auto"/>
          <w:highlight w:val="none"/>
        </w:rPr>
        <w:fldChar w:fldCharType="begin"/>
      </w:r>
      <w:r>
        <w:rPr>
          <w:color w:val="auto"/>
          <w:highlight w:val="none"/>
        </w:rPr>
        <w:instrText xml:space="preserve"> HYPERLINK \l "_Toc25229" </w:instrText>
      </w:r>
      <w:r>
        <w:rPr>
          <w:color w:val="auto"/>
          <w:highlight w:val="none"/>
        </w:rPr>
        <w:fldChar w:fldCharType="separate"/>
      </w:r>
      <w:r>
        <w:rPr>
          <w:rFonts w:hint="eastAsia" w:ascii="仿宋" w:hAnsi="仿宋" w:eastAsia="仿宋" w:cs="仿宋"/>
          <w:color w:val="auto"/>
          <w:szCs w:val="24"/>
          <w:highlight w:val="none"/>
        </w:rPr>
        <w:t>七、采购代理服务费</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_Toc25229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- 17 -</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pPr>
        <w:pStyle w:val="12"/>
        <w:tabs>
          <w:tab w:val="right" w:leader="dot" w:pos="9412"/>
        </w:tabs>
        <w:ind w:left="560"/>
        <w:rPr>
          <w:rFonts w:ascii="仿宋" w:hAnsi="仿宋" w:eastAsia="仿宋" w:cs="仿宋"/>
          <w:color w:val="auto"/>
          <w:highlight w:val="none"/>
        </w:rPr>
      </w:pPr>
      <w:r>
        <w:rPr>
          <w:color w:val="auto"/>
          <w:highlight w:val="none"/>
        </w:rPr>
        <w:fldChar w:fldCharType="begin"/>
      </w:r>
      <w:r>
        <w:rPr>
          <w:color w:val="auto"/>
          <w:highlight w:val="none"/>
        </w:rPr>
        <w:instrText xml:space="preserve"> HYPERLINK \l "_Toc19013" </w:instrText>
      </w:r>
      <w:r>
        <w:rPr>
          <w:color w:val="auto"/>
          <w:highlight w:val="none"/>
        </w:rPr>
        <w:fldChar w:fldCharType="separate"/>
      </w:r>
      <w:r>
        <w:rPr>
          <w:rFonts w:hint="eastAsia" w:ascii="仿宋" w:hAnsi="仿宋" w:eastAsia="仿宋" w:cs="仿宋"/>
          <w:color w:val="auto"/>
          <w:szCs w:val="24"/>
          <w:highlight w:val="none"/>
        </w:rPr>
        <w:t>八、交易服务费</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_Toc19013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- 17 -</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pPr>
        <w:pStyle w:val="12"/>
        <w:tabs>
          <w:tab w:val="right" w:leader="dot" w:pos="9412"/>
        </w:tabs>
        <w:ind w:left="560"/>
        <w:rPr>
          <w:rFonts w:ascii="仿宋" w:hAnsi="仿宋" w:eastAsia="仿宋" w:cs="仿宋"/>
          <w:color w:val="auto"/>
          <w:highlight w:val="none"/>
        </w:rPr>
      </w:pPr>
      <w:r>
        <w:rPr>
          <w:color w:val="auto"/>
          <w:highlight w:val="none"/>
        </w:rPr>
        <w:fldChar w:fldCharType="begin"/>
      </w:r>
      <w:r>
        <w:rPr>
          <w:color w:val="auto"/>
          <w:highlight w:val="none"/>
        </w:rPr>
        <w:instrText xml:space="preserve"> HYPERLINK \l "_Toc6689" </w:instrText>
      </w:r>
      <w:r>
        <w:rPr>
          <w:color w:val="auto"/>
          <w:highlight w:val="none"/>
        </w:rPr>
        <w:fldChar w:fldCharType="separate"/>
      </w:r>
      <w:r>
        <w:rPr>
          <w:rFonts w:hint="eastAsia" w:ascii="仿宋" w:hAnsi="仿宋" w:eastAsia="仿宋" w:cs="仿宋"/>
          <w:color w:val="auto"/>
          <w:szCs w:val="24"/>
          <w:highlight w:val="none"/>
        </w:rPr>
        <w:t>九、签订合同</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_Toc6689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- 18 -</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pPr>
        <w:pStyle w:val="12"/>
        <w:tabs>
          <w:tab w:val="right" w:leader="dot" w:pos="9412"/>
        </w:tabs>
        <w:ind w:left="560"/>
        <w:rPr>
          <w:rFonts w:ascii="仿宋" w:hAnsi="仿宋" w:eastAsia="仿宋" w:cs="仿宋"/>
          <w:color w:val="auto"/>
          <w:highlight w:val="none"/>
        </w:rPr>
      </w:pPr>
      <w:r>
        <w:rPr>
          <w:color w:val="auto"/>
          <w:highlight w:val="none"/>
        </w:rPr>
        <w:fldChar w:fldCharType="begin"/>
      </w:r>
      <w:r>
        <w:rPr>
          <w:color w:val="auto"/>
          <w:highlight w:val="none"/>
        </w:rPr>
        <w:instrText xml:space="preserve"> HYPERLINK \l "_Toc243" </w:instrText>
      </w:r>
      <w:r>
        <w:rPr>
          <w:color w:val="auto"/>
          <w:highlight w:val="none"/>
        </w:rPr>
        <w:fldChar w:fldCharType="separate"/>
      </w:r>
      <w:r>
        <w:rPr>
          <w:rFonts w:hint="eastAsia" w:ascii="仿宋" w:hAnsi="仿宋" w:eastAsia="仿宋" w:cs="仿宋"/>
          <w:color w:val="auto"/>
          <w:szCs w:val="24"/>
          <w:highlight w:val="none"/>
        </w:rPr>
        <w:t>十、</w:t>
      </w:r>
      <w:r>
        <w:rPr>
          <w:rFonts w:hint="eastAsia" w:ascii="仿宋" w:hAnsi="仿宋" w:eastAsia="仿宋" w:cs="仿宋"/>
          <w:color w:val="auto"/>
          <w:highlight w:val="none"/>
        </w:rPr>
        <w:t>政府采购信用融资</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_Toc243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- 18 -</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pPr>
        <w:pStyle w:val="11"/>
        <w:tabs>
          <w:tab w:val="right" w:leader="dot" w:pos="9412"/>
        </w:tabs>
        <w:rPr>
          <w:rFonts w:ascii="仿宋" w:hAnsi="仿宋" w:eastAsia="仿宋" w:cs="仿宋"/>
          <w:color w:val="auto"/>
          <w:highlight w:val="none"/>
        </w:rPr>
      </w:pPr>
      <w:r>
        <w:rPr>
          <w:color w:val="auto"/>
          <w:highlight w:val="none"/>
        </w:rPr>
        <w:fldChar w:fldCharType="begin"/>
      </w:r>
      <w:r>
        <w:rPr>
          <w:color w:val="auto"/>
          <w:highlight w:val="none"/>
        </w:rPr>
        <w:instrText xml:space="preserve"> HYPERLINK \l "_Toc18176" </w:instrText>
      </w:r>
      <w:r>
        <w:rPr>
          <w:color w:val="auto"/>
          <w:highlight w:val="none"/>
        </w:rPr>
        <w:fldChar w:fldCharType="separate"/>
      </w:r>
      <w:r>
        <w:rPr>
          <w:rFonts w:hint="eastAsia" w:ascii="仿宋" w:hAnsi="仿宋" w:eastAsia="仿宋" w:cs="仿宋"/>
          <w:bCs/>
          <w:color w:val="auto"/>
          <w:szCs w:val="30"/>
          <w:highlight w:val="none"/>
        </w:rPr>
        <w:t>第六篇  政府采购合同</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_Toc18176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- 19 -</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pPr>
        <w:pStyle w:val="11"/>
        <w:tabs>
          <w:tab w:val="right" w:leader="dot" w:pos="9412"/>
        </w:tabs>
        <w:rPr>
          <w:rFonts w:ascii="仿宋" w:hAnsi="仿宋" w:eastAsia="仿宋" w:cs="仿宋"/>
          <w:color w:val="auto"/>
          <w:highlight w:val="none"/>
        </w:rPr>
      </w:pPr>
      <w:r>
        <w:rPr>
          <w:color w:val="auto"/>
          <w:highlight w:val="none"/>
        </w:rPr>
        <w:fldChar w:fldCharType="begin"/>
      </w:r>
      <w:r>
        <w:rPr>
          <w:color w:val="auto"/>
          <w:highlight w:val="none"/>
        </w:rPr>
        <w:instrText xml:space="preserve"> HYPERLINK \l "_Toc19513" </w:instrText>
      </w:r>
      <w:r>
        <w:rPr>
          <w:color w:val="auto"/>
          <w:highlight w:val="none"/>
        </w:rPr>
        <w:fldChar w:fldCharType="separate"/>
      </w:r>
      <w:r>
        <w:rPr>
          <w:rFonts w:hint="eastAsia" w:ascii="仿宋" w:hAnsi="仿宋" w:eastAsia="仿宋" w:cs="仿宋"/>
          <w:bCs/>
          <w:color w:val="auto"/>
          <w:szCs w:val="30"/>
          <w:highlight w:val="none"/>
        </w:rPr>
        <w:t>第七篇  响应文件编制要求</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_Toc19513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- 20 -</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pPr>
        <w:pStyle w:val="12"/>
        <w:tabs>
          <w:tab w:val="right" w:leader="dot" w:pos="9412"/>
        </w:tabs>
        <w:ind w:left="560"/>
        <w:rPr>
          <w:rFonts w:ascii="仿宋" w:hAnsi="仿宋" w:eastAsia="仿宋" w:cs="仿宋"/>
          <w:color w:val="auto"/>
          <w:highlight w:val="none"/>
        </w:rPr>
      </w:pPr>
      <w:r>
        <w:rPr>
          <w:color w:val="auto"/>
          <w:highlight w:val="none"/>
        </w:rPr>
        <w:fldChar w:fldCharType="begin"/>
      </w:r>
      <w:r>
        <w:rPr>
          <w:color w:val="auto"/>
          <w:highlight w:val="none"/>
        </w:rPr>
        <w:instrText xml:space="preserve"> HYPERLINK \l "_Toc8604" </w:instrText>
      </w:r>
      <w:r>
        <w:rPr>
          <w:color w:val="auto"/>
          <w:highlight w:val="none"/>
        </w:rPr>
        <w:fldChar w:fldCharType="separate"/>
      </w:r>
      <w:r>
        <w:rPr>
          <w:rFonts w:hint="eastAsia" w:ascii="仿宋" w:hAnsi="仿宋" w:eastAsia="仿宋" w:cs="仿宋"/>
          <w:color w:val="auto"/>
          <w:szCs w:val="24"/>
          <w:highlight w:val="none"/>
        </w:rPr>
        <w:t>一、经济部分</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_Toc8604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- 21 -</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pPr>
        <w:pStyle w:val="12"/>
        <w:tabs>
          <w:tab w:val="right" w:leader="dot" w:pos="9412"/>
        </w:tabs>
        <w:ind w:left="560"/>
        <w:rPr>
          <w:rFonts w:ascii="仿宋" w:hAnsi="仿宋" w:eastAsia="仿宋" w:cs="仿宋"/>
          <w:color w:val="auto"/>
          <w:highlight w:val="none"/>
        </w:rPr>
      </w:pPr>
      <w:r>
        <w:rPr>
          <w:color w:val="auto"/>
          <w:highlight w:val="none"/>
        </w:rPr>
        <w:fldChar w:fldCharType="begin"/>
      </w:r>
      <w:r>
        <w:rPr>
          <w:color w:val="auto"/>
          <w:highlight w:val="none"/>
        </w:rPr>
        <w:instrText xml:space="preserve"> HYPERLINK \l "_Toc28862" </w:instrText>
      </w:r>
      <w:r>
        <w:rPr>
          <w:color w:val="auto"/>
          <w:highlight w:val="none"/>
        </w:rPr>
        <w:fldChar w:fldCharType="separate"/>
      </w:r>
      <w:r>
        <w:rPr>
          <w:rFonts w:hint="eastAsia" w:ascii="仿宋" w:hAnsi="仿宋" w:eastAsia="仿宋" w:cs="仿宋"/>
          <w:color w:val="auto"/>
          <w:szCs w:val="24"/>
          <w:highlight w:val="none"/>
        </w:rPr>
        <w:t>二、服务部分</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_Toc28862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- 23 -</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pPr>
        <w:pStyle w:val="12"/>
        <w:tabs>
          <w:tab w:val="right" w:leader="dot" w:pos="9412"/>
        </w:tabs>
        <w:ind w:left="560"/>
        <w:rPr>
          <w:rFonts w:ascii="仿宋" w:hAnsi="仿宋" w:eastAsia="仿宋" w:cs="仿宋"/>
          <w:color w:val="auto"/>
          <w:highlight w:val="none"/>
        </w:rPr>
      </w:pPr>
      <w:r>
        <w:rPr>
          <w:color w:val="auto"/>
          <w:highlight w:val="none"/>
        </w:rPr>
        <w:fldChar w:fldCharType="begin"/>
      </w:r>
      <w:r>
        <w:rPr>
          <w:color w:val="auto"/>
          <w:highlight w:val="none"/>
        </w:rPr>
        <w:instrText xml:space="preserve"> HYPERLINK \l "_Toc23084" </w:instrText>
      </w:r>
      <w:r>
        <w:rPr>
          <w:color w:val="auto"/>
          <w:highlight w:val="none"/>
        </w:rPr>
        <w:fldChar w:fldCharType="separate"/>
      </w:r>
      <w:r>
        <w:rPr>
          <w:rFonts w:hint="eastAsia" w:ascii="仿宋" w:hAnsi="仿宋" w:eastAsia="仿宋" w:cs="仿宋"/>
          <w:color w:val="auto"/>
          <w:szCs w:val="24"/>
          <w:highlight w:val="none"/>
        </w:rPr>
        <w:t>三、商务部分</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_Toc23084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- 25 -</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pPr>
        <w:pStyle w:val="12"/>
        <w:tabs>
          <w:tab w:val="right" w:leader="dot" w:pos="9412"/>
        </w:tabs>
        <w:ind w:left="560"/>
        <w:rPr>
          <w:rFonts w:ascii="仿宋" w:hAnsi="仿宋" w:eastAsia="仿宋" w:cs="仿宋"/>
          <w:color w:val="auto"/>
          <w:highlight w:val="none"/>
        </w:rPr>
      </w:pPr>
      <w:r>
        <w:rPr>
          <w:color w:val="auto"/>
          <w:highlight w:val="none"/>
        </w:rPr>
        <w:fldChar w:fldCharType="begin"/>
      </w:r>
      <w:r>
        <w:rPr>
          <w:color w:val="auto"/>
          <w:highlight w:val="none"/>
        </w:rPr>
        <w:instrText xml:space="preserve"> HYPERLINK \l "_Toc2902" </w:instrText>
      </w:r>
      <w:r>
        <w:rPr>
          <w:color w:val="auto"/>
          <w:highlight w:val="none"/>
        </w:rPr>
        <w:fldChar w:fldCharType="separate"/>
      </w:r>
      <w:r>
        <w:rPr>
          <w:rFonts w:hint="eastAsia" w:ascii="仿宋" w:hAnsi="仿宋" w:eastAsia="仿宋" w:cs="仿宋"/>
          <w:color w:val="auto"/>
          <w:szCs w:val="24"/>
          <w:highlight w:val="none"/>
        </w:rPr>
        <w:t>四、资格条件及其他</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_Toc2902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- 28 -</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pPr>
        <w:pStyle w:val="12"/>
        <w:tabs>
          <w:tab w:val="right" w:leader="dot" w:pos="9412"/>
        </w:tabs>
        <w:ind w:left="560"/>
        <w:rPr>
          <w:rFonts w:ascii="仿宋" w:hAnsi="仿宋" w:eastAsia="仿宋" w:cs="仿宋"/>
          <w:color w:val="auto"/>
          <w:highlight w:val="none"/>
        </w:rPr>
      </w:pPr>
      <w:r>
        <w:rPr>
          <w:color w:val="auto"/>
          <w:highlight w:val="none"/>
        </w:rPr>
        <w:fldChar w:fldCharType="begin"/>
      </w:r>
      <w:r>
        <w:rPr>
          <w:color w:val="auto"/>
          <w:highlight w:val="none"/>
        </w:rPr>
        <w:instrText xml:space="preserve"> HYPERLINK \l "_Toc6570" </w:instrText>
      </w:r>
      <w:r>
        <w:rPr>
          <w:color w:val="auto"/>
          <w:highlight w:val="none"/>
        </w:rPr>
        <w:fldChar w:fldCharType="separate"/>
      </w:r>
      <w:r>
        <w:rPr>
          <w:rFonts w:hint="eastAsia" w:ascii="仿宋" w:hAnsi="仿宋" w:eastAsia="仿宋" w:cs="仿宋"/>
          <w:color w:val="auto"/>
          <w:szCs w:val="24"/>
          <w:highlight w:val="none"/>
        </w:rPr>
        <w:t>五、其他应提供的资料</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_Toc6570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- 34 -</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pPr>
        <w:pStyle w:val="12"/>
        <w:tabs>
          <w:tab w:val="right" w:leader="dot" w:pos="9402"/>
        </w:tabs>
        <w:ind w:left="560"/>
        <w:jc w:val="center"/>
        <w:rPr>
          <w:rFonts w:ascii="仿宋" w:hAnsi="仿宋" w:eastAsia="仿宋" w:cs="仿宋"/>
          <w:color w:val="auto"/>
          <w:sz w:val="18"/>
          <w:szCs w:val="22"/>
          <w:highlight w:val="none"/>
        </w:rPr>
        <w:sectPr>
          <w:headerReference r:id="rId4" w:type="first"/>
          <w:footerReference r:id="rId7" w:type="first"/>
          <w:headerReference r:id="rId3" w:type="default"/>
          <w:footerReference r:id="rId5" w:type="default"/>
          <w:footerReference r:id="rId6" w:type="even"/>
          <w:pgSz w:w="11907" w:h="16840"/>
          <w:pgMar w:top="1134" w:right="1191" w:bottom="1134" w:left="1304" w:header="851" w:footer="992" w:gutter="0"/>
          <w:pgNumType w:fmt="numberInDash" w:start="1"/>
          <w:cols w:space="720" w:num="1"/>
          <w:rtlGutter w:val="1"/>
          <w:docGrid w:linePitch="380" w:charSpace="-5735"/>
        </w:sectPr>
      </w:pPr>
      <w:r>
        <w:rPr>
          <w:rFonts w:hint="eastAsia" w:ascii="仿宋" w:hAnsi="仿宋" w:eastAsia="仿宋" w:cs="仿宋"/>
          <w:color w:val="auto"/>
          <w:szCs w:val="21"/>
          <w:highlight w:val="none"/>
        </w:rPr>
        <w:fldChar w:fldCharType="end"/>
      </w:r>
    </w:p>
    <w:p>
      <w:pPr>
        <w:pStyle w:val="2"/>
        <w:spacing w:line="240" w:lineRule="auto"/>
        <w:jc w:val="center"/>
        <w:rPr>
          <w:rFonts w:asciiTheme="minorEastAsia" w:hAnsiTheme="minorEastAsia" w:eastAsiaTheme="minorEastAsia" w:cstheme="minorEastAsia"/>
          <w:b w:val="0"/>
          <w:color w:val="auto"/>
          <w:szCs w:val="30"/>
          <w:highlight w:val="none"/>
        </w:rPr>
      </w:pPr>
      <w:bookmarkStart w:id="0" w:name="_Toc2259"/>
      <w:bookmarkStart w:id="1" w:name="_Toc12789052"/>
      <w:bookmarkStart w:id="2" w:name="_Toc11641050"/>
      <w:r>
        <w:rPr>
          <w:rFonts w:hint="eastAsia" w:asciiTheme="minorEastAsia" w:hAnsiTheme="minorEastAsia" w:eastAsiaTheme="minorEastAsia" w:cstheme="minorEastAsia"/>
          <w:bCs/>
          <w:color w:val="auto"/>
          <w:sz w:val="36"/>
          <w:szCs w:val="30"/>
          <w:highlight w:val="none"/>
        </w:rPr>
        <w:t>第一篇  采购邀请书</w:t>
      </w:r>
      <w:bookmarkEnd w:id="0"/>
      <w:bookmarkEnd w:id="1"/>
      <w:bookmarkEnd w:id="2"/>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华诚博远工程咨询工程咨询（以下简称：采购代理机构）接受重庆市文化遗产研究院的委托，对《钓鱼城考古报告集》出版服务进行竞争性磋商采购。欢迎有资格的供应商前来参与磋商。</w:t>
      </w:r>
    </w:p>
    <w:p>
      <w:pPr>
        <w:pStyle w:val="3"/>
        <w:numPr>
          <w:ilvl w:val="0"/>
          <w:numId w:val="1"/>
        </w:numPr>
        <w:spacing w:before="0" w:after="0" w:line="400" w:lineRule="exact"/>
        <w:rPr>
          <w:rFonts w:ascii="仿宋" w:hAnsi="仿宋" w:eastAsia="仿宋" w:cs="仿宋"/>
          <w:color w:val="auto"/>
          <w:highlight w:val="none"/>
        </w:rPr>
      </w:pPr>
      <w:bookmarkStart w:id="3" w:name="_Toc317775175"/>
      <w:bookmarkStart w:id="4" w:name="_Toc9906"/>
      <w:bookmarkStart w:id="5" w:name="_Toc313893526"/>
      <w:r>
        <w:rPr>
          <w:rFonts w:hint="eastAsia" w:ascii="仿宋" w:hAnsi="仿宋" w:eastAsia="仿宋" w:cs="仿宋"/>
          <w:color w:val="auto"/>
          <w:sz w:val="24"/>
          <w:szCs w:val="24"/>
          <w:highlight w:val="none"/>
        </w:rPr>
        <w:t>竞争性磋商内容</w:t>
      </w:r>
      <w:bookmarkEnd w:id="3"/>
      <w:bookmarkEnd w:id="4"/>
      <w:bookmarkEnd w:id="5"/>
    </w:p>
    <w:tbl>
      <w:tblPr>
        <w:tblStyle w:val="14"/>
        <w:tblW w:w="85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36"/>
        <w:gridCol w:w="1623"/>
        <w:gridCol w:w="1472"/>
        <w:gridCol w:w="13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4036" w:type="dxa"/>
            <w:tcBorders>
              <w:top w:val="single" w:color="auto" w:sz="4" w:space="0"/>
              <w:left w:val="single" w:color="auto" w:sz="4" w:space="0"/>
              <w:right w:val="single" w:color="auto" w:sz="4" w:space="0"/>
            </w:tcBorders>
            <w:vAlign w:val="center"/>
          </w:tcPr>
          <w:p>
            <w:pPr>
              <w:widowControl/>
              <w:jc w:val="center"/>
              <w:rPr>
                <w:rFonts w:ascii="仿宋" w:hAnsi="仿宋" w:eastAsia="仿宋" w:cs="仿宋"/>
                <w:b/>
                <w:bCs/>
                <w:color w:val="auto"/>
                <w:kern w:val="0"/>
                <w:sz w:val="21"/>
                <w:szCs w:val="24"/>
                <w:highlight w:val="none"/>
              </w:rPr>
            </w:pPr>
            <w:r>
              <w:rPr>
                <w:rFonts w:hint="eastAsia" w:ascii="仿宋" w:hAnsi="仿宋" w:eastAsia="仿宋" w:cs="仿宋"/>
                <w:b/>
                <w:bCs/>
                <w:color w:val="auto"/>
                <w:kern w:val="0"/>
                <w:sz w:val="21"/>
                <w:szCs w:val="24"/>
                <w:highlight w:val="none"/>
              </w:rPr>
              <w:t>项目名称</w:t>
            </w:r>
          </w:p>
        </w:tc>
        <w:tc>
          <w:tcPr>
            <w:tcW w:w="1623" w:type="dxa"/>
            <w:tcBorders>
              <w:top w:val="single" w:color="auto" w:sz="4" w:space="0"/>
              <w:left w:val="single" w:color="auto" w:sz="4" w:space="0"/>
              <w:right w:val="single" w:color="auto" w:sz="4" w:space="0"/>
            </w:tcBorders>
            <w:vAlign w:val="center"/>
          </w:tcPr>
          <w:p>
            <w:pPr>
              <w:widowControl/>
              <w:jc w:val="center"/>
              <w:rPr>
                <w:rFonts w:ascii="仿宋" w:hAnsi="仿宋" w:eastAsia="仿宋" w:cs="仿宋"/>
                <w:b/>
                <w:bCs/>
                <w:color w:val="auto"/>
                <w:kern w:val="0"/>
                <w:sz w:val="21"/>
                <w:szCs w:val="24"/>
                <w:highlight w:val="none"/>
              </w:rPr>
            </w:pPr>
            <w:r>
              <w:rPr>
                <w:rFonts w:hint="eastAsia" w:ascii="仿宋" w:hAnsi="仿宋" w:eastAsia="仿宋" w:cs="仿宋"/>
                <w:b/>
                <w:bCs/>
                <w:color w:val="auto"/>
                <w:kern w:val="0"/>
                <w:sz w:val="21"/>
                <w:szCs w:val="24"/>
                <w:highlight w:val="none"/>
              </w:rPr>
              <w:t>采购预算</w:t>
            </w:r>
          </w:p>
          <w:p>
            <w:pPr>
              <w:jc w:val="center"/>
              <w:rPr>
                <w:rFonts w:ascii="仿宋" w:hAnsi="仿宋" w:eastAsia="仿宋" w:cs="仿宋"/>
                <w:b/>
                <w:bCs/>
                <w:color w:val="auto"/>
                <w:kern w:val="0"/>
                <w:sz w:val="21"/>
                <w:szCs w:val="24"/>
                <w:highlight w:val="none"/>
              </w:rPr>
            </w:pPr>
          </w:p>
        </w:tc>
        <w:tc>
          <w:tcPr>
            <w:tcW w:w="1472" w:type="dxa"/>
            <w:tcBorders>
              <w:top w:val="single" w:color="auto" w:sz="4" w:space="0"/>
              <w:left w:val="single" w:color="auto" w:sz="4" w:space="0"/>
              <w:right w:val="single" w:color="auto" w:sz="4" w:space="0"/>
            </w:tcBorders>
            <w:vAlign w:val="center"/>
          </w:tcPr>
          <w:p>
            <w:pPr>
              <w:widowControl/>
              <w:jc w:val="center"/>
              <w:rPr>
                <w:rFonts w:ascii="仿宋" w:hAnsi="仿宋" w:eastAsia="仿宋" w:cs="仿宋"/>
                <w:b/>
                <w:bCs/>
                <w:color w:val="auto"/>
                <w:kern w:val="0"/>
                <w:sz w:val="21"/>
                <w:szCs w:val="24"/>
                <w:highlight w:val="none"/>
              </w:rPr>
            </w:pPr>
            <w:r>
              <w:rPr>
                <w:rFonts w:hint="eastAsia" w:ascii="仿宋" w:hAnsi="仿宋" w:eastAsia="仿宋" w:cs="仿宋"/>
                <w:b/>
                <w:bCs/>
                <w:color w:val="auto"/>
                <w:kern w:val="0"/>
                <w:sz w:val="21"/>
                <w:szCs w:val="24"/>
                <w:highlight w:val="none"/>
              </w:rPr>
              <w:t>磋商保证金</w:t>
            </w:r>
          </w:p>
          <w:p>
            <w:pPr>
              <w:jc w:val="center"/>
              <w:rPr>
                <w:rFonts w:ascii="仿宋" w:hAnsi="仿宋" w:eastAsia="仿宋" w:cs="仿宋"/>
                <w:b/>
                <w:bCs/>
                <w:color w:val="auto"/>
                <w:kern w:val="0"/>
                <w:sz w:val="21"/>
                <w:szCs w:val="24"/>
                <w:highlight w:val="none"/>
              </w:rPr>
            </w:pPr>
            <w:r>
              <w:rPr>
                <w:rFonts w:hint="eastAsia" w:ascii="仿宋" w:hAnsi="仿宋" w:eastAsia="仿宋" w:cs="仿宋"/>
                <w:b/>
                <w:bCs/>
                <w:color w:val="auto"/>
                <w:kern w:val="0"/>
                <w:sz w:val="21"/>
                <w:szCs w:val="24"/>
                <w:highlight w:val="none"/>
              </w:rPr>
              <w:t>（万元）</w:t>
            </w:r>
          </w:p>
        </w:tc>
        <w:tc>
          <w:tcPr>
            <w:tcW w:w="1381" w:type="dxa"/>
            <w:tcBorders>
              <w:top w:val="single" w:color="auto" w:sz="4" w:space="0"/>
              <w:left w:val="single" w:color="auto" w:sz="4" w:space="0"/>
              <w:right w:val="single" w:color="auto" w:sz="4" w:space="0"/>
            </w:tcBorders>
            <w:vAlign w:val="center"/>
          </w:tcPr>
          <w:p>
            <w:pPr>
              <w:jc w:val="center"/>
              <w:rPr>
                <w:rFonts w:ascii="仿宋" w:hAnsi="仿宋" w:eastAsia="仿宋" w:cs="仿宋"/>
                <w:color w:val="auto"/>
                <w:highlight w:val="none"/>
              </w:rPr>
            </w:pPr>
            <w:r>
              <w:rPr>
                <w:rFonts w:hint="eastAsia" w:ascii="仿宋" w:hAnsi="仿宋" w:eastAsia="仿宋" w:cs="仿宋"/>
                <w:b/>
                <w:bCs/>
                <w:color w:val="auto"/>
                <w:kern w:val="0"/>
                <w:sz w:val="21"/>
                <w:szCs w:val="24"/>
                <w:highlight w:val="none"/>
              </w:rPr>
              <w:t>成交数量</w:t>
            </w:r>
          </w:p>
          <w:p>
            <w:pPr>
              <w:jc w:val="center"/>
              <w:rPr>
                <w:rFonts w:ascii="仿宋" w:hAnsi="仿宋" w:eastAsia="仿宋" w:cs="仿宋"/>
                <w:b/>
                <w:bCs/>
                <w:color w:val="auto"/>
                <w:kern w:val="0"/>
                <w:sz w:val="21"/>
                <w:szCs w:val="24"/>
                <w:highlight w:val="none"/>
              </w:rPr>
            </w:pPr>
            <w:r>
              <w:rPr>
                <w:rFonts w:hint="eastAsia" w:ascii="仿宋" w:hAnsi="仿宋" w:eastAsia="仿宋" w:cs="仿宋"/>
                <w:b/>
                <w:bCs/>
                <w:color w:val="auto"/>
                <w:kern w:val="0"/>
                <w:sz w:val="21"/>
                <w:szCs w:val="24"/>
                <w:highlight w:val="none"/>
              </w:rPr>
              <w:t>（名）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4036" w:type="dxa"/>
            <w:tcBorders>
              <w:top w:val="single" w:color="auto" w:sz="4" w:space="0"/>
              <w:left w:val="single" w:color="auto" w:sz="4" w:space="0"/>
              <w:right w:val="single" w:color="auto" w:sz="4" w:space="0"/>
            </w:tcBorders>
            <w:vAlign w:val="center"/>
          </w:tcPr>
          <w:p>
            <w:pPr>
              <w:widowControl/>
              <w:jc w:val="center"/>
              <w:rPr>
                <w:rFonts w:ascii="仿宋" w:hAnsi="仿宋" w:eastAsia="仿宋" w:cs="仿宋"/>
                <w:color w:val="auto"/>
                <w:kern w:val="0"/>
                <w:sz w:val="21"/>
                <w:szCs w:val="24"/>
                <w:highlight w:val="none"/>
              </w:rPr>
            </w:pPr>
            <w:r>
              <w:rPr>
                <w:rFonts w:hint="eastAsia" w:ascii="仿宋" w:hAnsi="仿宋" w:eastAsia="仿宋" w:cs="仿宋"/>
                <w:color w:val="auto"/>
                <w:sz w:val="24"/>
                <w:szCs w:val="24"/>
                <w:highlight w:val="none"/>
              </w:rPr>
              <w:t xml:space="preserve">《钓鱼城考古报告集》出版服务    </w:t>
            </w:r>
          </w:p>
        </w:tc>
        <w:tc>
          <w:tcPr>
            <w:tcW w:w="1623" w:type="dxa"/>
            <w:tcBorders>
              <w:top w:val="single" w:color="auto" w:sz="4" w:space="0"/>
              <w:left w:val="single" w:color="auto" w:sz="4" w:space="0"/>
              <w:right w:val="single" w:color="auto" w:sz="4" w:space="0"/>
            </w:tcBorders>
            <w:vAlign w:val="center"/>
          </w:tcPr>
          <w:p>
            <w:pPr>
              <w:widowControl/>
              <w:jc w:val="center"/>
              <w:rPr>
                <w:rFonts w:ascii="仿宋" w:hAnsi="仿宋" w:eastAsia="仿宋" w:cs="仿宋"/>
                <w:color w:val="auto"/>
                <w:kern w:val="0"/>
                <w:sz w:val="21"/>
                <w:szCs w:val="24"/>
                <w:highlight w:val="none"/>
              </w:rPr>
            </w:pPr>
            <w:r>
              <w:rPr>
                <w:rFonts w:hint="eastAsia" w:ascii="仿宋" w:hAnsi="仿宋" w:eastAsia="仿宋" w:cs="仿宋"/>
                <w:color w:val="auto"/>
                <w:sz w:val="24"/>
                <w:szCs w:val="24"/>
                <w:highlight w:val="none"/>
              </w:rPr>
              <w:t>23万元（其中编写费为65280元）</w:t>
            </w:r>
          </w:p>
        </w:tc>
        <w:tc>
          <w:tcPr>
            <w:tcW w:w="1472" w:type="dxa"/>
            <w:tcBorders>
              <w:top w:val="single" w:color="auto" w:sz="4" w:space="0"/>
              <w:left w:val="single" w:color="auto" w:sz="4" w:space="0"/>
              <w:right w:val="single" w:color="auto" w:sz="4" w:space="0"/>
            </w:tcBorders>
            <w:vAlign w:val="center"/>
          </w:tcPr>
          <w:p>
            <w:pPr>
              <w:widowControl/>
              <w:jc w:val="center"/>
              <w:rPr>
                <w:rFonts w:ascii="仿宋" w:hAnsi="仿宋" w:eastAsia="仿宋" w:cs="仿宋"/>
                <w:color w:val="auto"/>
                <w:kern w:val="0"/>
                <w:sz w:val="21"/>
                <w:szCs w:val="24"/>
                <w:highlight w:val="none"/>
              </w:rPr>
            </w:pPr>
            <w:r>
              <w:rPr>
                <w:rFonts w:hint="eastAsia" w:ascii="仿宋" w:hAnsi="仿宋" w:eastAsia="仿宋" w:cs="仿宋"/>
                <w:color w:val="auto"/>
                <w:kern w:val="0"/>
                <w:sz w:val="21"/>
                <w:szCs w:val="24"/>
                <w:highlight w:val="none"/>
              </w:rPr>
              <w:t>0.2</w:t>
            </w:r>
          </w:p>
        </w:tc>
        <w:tc>
          <w:tcPr>
            <w:tcW w:w="1381" w:type="dxa"/>
            <w:tcBorders>
              <w:top w:val="single" w:color="auto" w:sz="4" w:space="0"/>
              <w:left w:val="single" w:color="auto" w:sz="4" w:space="0"/>
              <w:right w:val="single" w:color="auto" w:sz="4" w:space="0"/>
            </w:tcBorders>
            <w:vAlign w:val="center"/>
          </w:tcPr>
          <w:p>
            <w:pPr>
              <w:widowControl/>
              <w:jc w:val="center"/>
              <w:rPr>
                <w:rFonts w:ascii="仿宋" w:hAnsi="仿宋" w:eastAsia="仿宋" w:cs="仿宋"/>
                <w:color w:val="auto"/>
                <w:kern w:val="0"/>
                <w:sz w:val="21"/>
                <w:szCs w:val="24"/>
                <w:highlight w:val="none"/>
              </w:rPr>
            </w:pPr>
            <w:r>
              <w:rPr>
                <w:rFonts w:hint="eastAsia" w:ascii="仿宋" w:hAnsi="仿宋" w:eastAsia="仿宋" w:cs="仿宋"/>
                <w:color w:val="auto"/>
                <w:kern w:val="0"/>
                <w:sz w:val="21"/>
                <w:szCs w:val="24"/>
                <w:highlight w:val="none"/>
              </w:rPr>
              <w:t>1</w:t>
            </w:r>
          </w:p>
        </w:tc>
      </w:tr>
    </w:tbl>
    <w:p>
      <w:pPr>
        <w:rPr>
          <w:rFonts w:ascii="仿宋" w:hAnsi="仿宋" w:eastAsia="仿宋" w:cs="仿宋"/>
          <w:color w:val="auto"/>
          <w:highlight w:val="none"/>
        </w:rPr>
      </w:pPr>
    </w:p>
    <w:p>
      <w:pPr>
        <w:pStyle w:val="4"/>
        <w:spacing w:before="0" w:after="0" w:line="360" w:lineRule="auto"/>
        <w:ind w:firstLine="482" w:firstLineChars="200"/>
        <w:rPr>
          <w:rFonts w:ascii="仿宋" w:hAnsi="仿宋" w:eastAsia="仿宋" w:cs="仿宋"/>
          <w:bCs/>
          <w:color w:val="auto"/>
          <w:sz w:val="24"/>
          <w:szCs w:val="24"/>
          <w:highlight w:val="none"/>
        </w:rPr>
      </w:pPr>
      <w:bookmarkStart w:id="6" w:name="_Toc515284522"/>
      <w:bookmarkStart w:id="7" w:name="_Toc373860293"/>
      <w:bookmarkStart w:id="8" w:name="_Toc317775178"/>
      <w:bookmarkStart w:id="9" w:name="_Toc29975"/>
      <w:r>
        <w:rPr>
          <w:rFonts w:hint="eastAsia" w:ascii="仿宋" w:hAnsi="仿宋" w:eastAsia="仿宋" w:cs="仿宋"/>
          <w:bCs/>
          <w:color w:val="auto"/>
          <w:sz w:val="24"/>
          <w:szCs w:val="24"/>
          <w:highlight w:val="none"/>
        </w:rPr>
        <w:t>二、资金来源</w:t>
      </w:r>
      <w:bookmarkEnd w:id="6"/>
    </w:p>
    <w:p>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单位自筹。</w:t>
      </w:r>
    </w:p>
    <w:p>
      <w:pPr>
        <w:pStyle w:val="4"/>
        <w:spacing w:before="0" w:after="0" w:line="360" w:lineRule="auto"/>
        <w:ind w:firstLine="482" w:firstLineChars="200"/>
        <w:rPr>
          <w:rFonts w:ascii="仿宋" w:hAnsi="仿宋" w:eastAsia="仿宋" w:cs="仿宋"/>
          <w:bCs/>
          <w:color w:val="auto"/>
          <w:sz w:val="24"/>
          <w:szCs w:val="24"/>
          <w:highlight w:val="none"/>
        </w:rPr>
      </w:pPr>
      <w:bookmarkStart w:id="10" w:name="_Toc515284523"/>
      <w:r>
        <w:rPr>
          <w:rFonts w:hint="eastAsia" w:ascii="仿宋" w:hAnsi="仿宋" w:eastAsia="仿宋" w:cs="仿宋"/>
          <w:bCs/>
          <w:color w:val="auto"/>
          <w:sz w:val="24"/>
          <w:szCs w:val="24"/>
          <w:highlight w:val="none"/>
        </w:rPr>
        <w:t>三、供应商资格条件</w:t>
      </w:r>
      <w:bookmarkEnd w:id="10"/>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（一）基本资格条件</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1.具有独立承担民事责任的能力；</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2.具有良好的商业信誉和健全的财务会计制度；</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3.具有履行合同所必需的设备和专业技术能力；</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4.有依法缴纳税收和社会保障资金的良好记录；</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5.参加政府采购活动前三年内，在经营活动中没有重大违法记录；</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6.法律、行政法规规定的其他条件。</w:t>
      </w:r>
      <w:bookmarkStart w:id="11" w:name="_Toc515284524"/>
    </w:p>
    <w:p>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（二）特定资者条件</w:t>
      </w:r>
    </w:p>
    <w:p>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投标人须具备图书出版许可证。(提供复印件加盖投标人鲜章)</w:t>
      </w:r>
    </w:p>
    <w:p>
      <w:pPr>
        <w:snapToGrid w:val="0"/>
        <w:spacing w:line="360" w:lineRule="auto"/>
        <w:ind w:firstLine="482" w:firstLineChars="200"/>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四、磋商有关说明</w:t>
      </w:r>
      <w:bookmarkEnd w:id="7"/>
      <w:bookmarkEnd w:id="11"/>
    </w:p>
    <w:p>
      <w:pPr>
        <w:snapToGrid w:val="0"/>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（一）</w:t>
      </w:r>
      <w:r>
        <w:rPr>
          <w:rFonts w:hint="eastAsia" w:ascii="仿宋" w:hAnsi="仿宋" w:eastAsia="仿宋" w:cs="仿宋"/>
          <w:color w:val="auto"/>
          <w:sz w:val="24"/>
          <w:szCs w:val="24"/>
          <w:highlight w:val="none"/>
        </w:rPr>
        <w:t>凡有意参与磋商者，请</w:t>
      </w:r>
      <w:bookmarkStart w:id="12" w:name="_Toc29023"/>
      <w:r>
        <w:rPr>
          <w:rFonts w:hint="eastAsia" w:ascii="仿宋" w:hAnsi="仿宋" w:eastAsia="仿宋" w:cs="仿宋"/>
          <w:color w:val="auto"/>
          <w:sz w:val="24"/>
          <w:szCs w:val="24"/>
          <w:highlight w:val="none"/>
          <w:lang w:eastAsia="zh-CN"/>
        </w:rPr>
        <w:t>于</w:t>
      </w:r>
      <w:r>
        <w:rPr>
          <w:rFonts w:hint="eastAsia" w:ascii="仿宋" w:hAnsi="仿宋" w:eastAsia="仿宋" w:cs="仿宋"/>
          <w:color w:val="auto"/>
          <w:sz w:val="24"/>
          <w:szCs w:val="24"/>
          <w:highlight w:val="none"/>
          <w:lang w:val="en-US" w:eastAsia="zh-CN"/>
        </w:rPr>
        <w:t>11月25日起</w:t>
      </w:r>
      <w:r>
        <w:rPr>
          <w:rFonts w:hint="eastAsia" w:ascii="仿宋" w:hAnsi="仿宋" w:eastAsia="仿宋" w:cs="仿宋"/>
          <w:color w:val="auto"/>
          <w:sz w:val="24"/>
          <w:szCs w:val="24"/>
          <w:highlight w:val="none"/>
          <w:lang w:eastAsia="zh-CN"/>
        </w:rPr>
        <w:t>自行在文化遗产研究院官网下载磋商文件等相关资料。</w:t>
      </w:r>
    </w:p>
    <w:p>
      <w:pPr>
        <w:pStyle w:val="4"/>
        <w:spacing w:before="0" w:after="0" w:line="360" w:lineRule="auto"/>
        <w:ind w:firstLine="480" w:firstLineChars="200"/>
        <w:rPr>
          <w:rFonts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（二）</w:t>
      </w:r>
      <w:bookmarkEnd w:id="12"/>
      <w:r>
        <w:rPr>
          <w:rFonts w:hint="eastAsia" w:ascii="仿宋" w:hAnsi="仿宋" w:eastAsia="仿宋" w:cs="仿宋"/>
          <w:b w:val="0"/>
          <w:color w:val="auto"/>
          <w:sz w:val="24"/>
          <w:szCs w:val="24"/>
          <w:highlight w:val="none"/>
        </w:rPr>
        <w:t>磋商文件每套售价为300.00元，售后不退。</w:t>
      </w:r>
      <w:bookmarkStart w:id="13" w:name="_Toc2304"/>
    </w:p>
    <w:p>
      <w:pPr>
        <w:pStyle w:val="4"/>
        <w:spacing w:before="0" w:after="0" w:line="360" w:lineRule="auto"/>
        <w:ind w:firstLine="480" w:firstLineChars="200"/>
        <w:rPr>
          <w:rFonts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（三）供应商须满足以下三种要件，其投标才被接受：</w:t>
      </w:r>
      <w:bookmarkEnd w:id="13"/>
    </w:p>
    <w:p>
      <w:pPr>
        <w:spacing w:line="360" w:lineRule="auto"/>
        <w:ind w:firstLine="480" w:firstLineChars="200"/>
        <w:rPr>
          <w:rFonts w:ascii="仿宋" w:hAnsi="仿宋" w:eastAsia="仿宋" w:cs="仿宋"/>
          <w:color w:val="auto"/>
          <w:sz w:val="24"/>
          <w:szCs w:val="24"/>
          <w:highlight w:val="none"/>
        </w:rPr>
      </w:pPr>
      <w:bookmarkStart w:id="14" w:name="_Toc5613"/>
      <w:r>
        <w:rPr>
          <w:rFonts w:hint="eastAsia" w:ascii="仿宋" w:hAnsi="仿宋" w:eastAsia="仿宋" w:cs="仿宋"/>
          <w:color w:val="auto"/>
          <w:sz w:val="24"/>
          <w:szCs w:val="24"/>
          <w:highlight w:val="none"/>
        </w:rPr>
        <w:t>1.按时递交了投标文件；</w:t>
      </w:r>
      <w:bookmarkEnd w:id="14"/>
    </w:p>
    <w:p>
      <w:pPr>
        <w:spacing w:line="360" w:lineRule="auto"/>
        <w:ind w:firstLine="480" w:firstLineChars="200"/>
        <w:rPr>
          <w:rFonts w:ascii="仿宋" w:hAnsi="仿宋" w:eastAsia="仿宋" w:cs="仿宋"/>
          <w:color w:val="auto"/>
          <w:sz w:val="24"/>
          <w:szCs w:val="24"/>
          <w:highlight w:val="none"/>
        </w:rPr>
      </w:pPr>
      <w:bookmarkStart w:id="15" w:name="_Toc14567"/>
      <w:r>
        <w:rPr>
          <w:rFonts w:hint="eastAsia" w:ascii="仿宋" w:hAnsi="仿宋" w:eastAsia="仿宋" w:cs="仿宋"/>
          <w:color w:val="auto"/>
          <w:sz w:val="24"/>
          <w:szCs w:val="24"/>
          <w:highlight w:val="none"/>
        </w:rPr>
        <w:t>2.按时报名签到；</w:t>
      </w:r>
      <w:bookmarkEnd w:id="15"/>
    </w:p>
    <w:p>
      <w:pPr>
        <w:spacing w:line="360" w:lineRule="auto"/>
        <w:ind w:firstLine="480" w:firstLineChars="200"/>
        <w:rPr>
          <w:rFonts w:ascii="仿宋" w:hAnsi="仿宋" w:eastAsia="仿宋" w:cs="仿宋"/>
          <w:color w:val="auto"/>
          <w:sz w:val="24"/>
          <w:szCs w:val="24"/>
          <w:highlight w:val="none"/>
        </w:rPr>
      </w:pPr>
      <w:bookmarkStart w:id="16" w:name="_Toc25383"/>
      <w:r>
        <w:rPr>
          <w:rFonts w:hint="eastAsia" w:ascii="仿宋" w:hAnsi="仿宋" w:eastAsia="仿宋" w:cs="仿宋"/>
          <w:color w:val="auto"/>
          <w:sz w:val="24"/>
          <w:szCs w:val="24"/>
          <w:highlight w:val="none"/>
        </w:rPr>
        <w:t>3</w:t>
      </w:r>
      <w:bookmarkStart w:id="17" w:name="OLE_LINK10"/>
      <w:r>
        <w:rPr>
          <w:rFonts w:hint="eastAsia" w:ascii="仿宋" w:hAnsi="仿宋" w:eastAsia="仿宋" w:cs="仿宋"/>
          <w:color w:val="auto"/>
          <w:sz w:val="24"/>
          <w:szCs w:val="24"/>
          <w:highlight w:val="none"/>
        </w:rPr>
        <w:t>.缴纳了招标文件购买费</w:t>
      </w:r>
      <w:bookmarkEnd w:id="17"/>
      <w:r>
        <w:rPr>
          <w:rFonts w:hint="eastAsia" w:ascii="仿宋" w:hAnsi="仿宋" w:eastAsia="仿宋" w:cs="仿宋"/>
          <w:color w:val="auto"/>
          <w:sz w:val="24"/>
          <w:szCs w:val="24"/>
          <w:highlight w:val="none"/>
        </w:rPr>
        <w:t>。</w:t>
      </w:r>
      <w:bookmarkEnd w:id="16"/>
    </w:p>
    <w:p>
      <w:pPr>
        <w:snapToGrid w:val="0"/>
        <w:spacing w:line="360" w:lineRule="auto"/>
        <w:ind w:firstLine="360" w:firstLineChars="150"/>
        <w:rPr>
          <w:rFonts w:ascii="仿宋" w:hAnsi="仿宋" w:eastAsia="仿宋" w:cs="仿宋"/>
          <w:color w:val="auto"/>
          <w:sz w:val="24"/>
          <w:szCs w:val="24"/>
          <w:highlight w:val="none"/>
        </w:rPr>
      </w:pPr>
      <w:bookmarkStart w:id="18" w:name="_Toc6546"/>
      <w:r>
        <w:rPr>
          <w:rFonts w:hint="eastAsia" w:ascii="仿宋" w:hAnsi="仿宋" w:eastAsia="仿宋" w:cs="仿宋"/>
          <w:color w:val="auto"/>
          <w:sz w:val="24"/>
          <w:szCs w:val="24"/>
          <w:highlight w:val="none"/>
        </w:rPr>
        <w:t>（四）投标地点：</w:t>
      </w:r>
      <w:r>
        <w:rPr>
          <w:rFonts w:hint="eastAsia" w:ascii="仿宋" w:hAnsi="仿宋" w:eastAsia="仿宋" w:cs="仿宋"/>
          <w:color w:val="auto"/>
          <w:sz w:val="24"/>
          <w:szCs w:val="24"/>
          <w:highlight w:val="none"/>
          <w:lang w:eastAsia="zh-CN"/>
        </w:rPr>
        <w:t>重庆市文化遗产研究院会议室</w:t>
      </w:r>
      <w:r>
        <w:rPr>
          <w:rFonts w:hint="eastAsia" w:ascii="仿宋" w:hAnsi="仿宋" w:eastAsia="仿宋" w:cs="仿宋"/>
          <w:color w:val="auto"/>
          <w:sz w:val="24"/>
          <w:szCs w:val="24"/>
          <w:highlight w:val="none"/>
        </w:rPr>
        <w:t>。</w:t>
      </w:r>
      <w:bookmarkEnd w:id="18"/>
    </w:p>
    <w:p>
      <w:pPr>
        <w:spacing w:line="360" w:lineRule="auto"/>
        <w:ind w:firstLine="480" w:firstLineChars="200"/>
        <w:rPr>
          <w:rFonts w:ascii="仿宋" w:hAnsi="仿宋" w:eastAsia="仿宋" w:cs="仿宋"/>
          <w:color w:val="auto"/>
          <w:sz w:val="24"/>
          <w:szCs w:val="24"/>
          <w:highlight w:val="none"/>
        </w:rPr>
      </w:pPr>
      <w:bookmarkStart w:id="19" w:name="_Toc19133"/>
      <w:r>
        <w:rPr>
          <w:rFonts w:hint="eastAsia" w:ascii="仿宋" w:hAnsi="仿宋" w:eastAsia="仿宋" w:cs="仿宋"/>
          <w:color w:val="auto"/>
          <w:sz w:val="24"/>
          <w:szCs w:val="24"/>
          <w:highlight w:val="none"/>
        </w:rPr>
        <w:t>（五）投标</w:t>
      </w:r>
      <w:r>
        <w:rPr>
          <w:rFonts w:hint="eastAsia" w:ascii="仿宋" w:hAnsi="仿宋" w:eastAsia="仿宋" w:cs="仿宋"/>
          <w:color w:val="auto"/>
          <w:sz w:val="24"/>
          <w:szCs w:val="24"/>
          <w:highlight w:val="none"/>
          <w:lang w:eastAsia="zh-CN"/>
        </w:rPr>
        <w:t>起止</w:t>
      </w:r>
      <w:r>
        <w:rPr>
          <w:rFonts w:hint="eastAsia" w:ascii="仿宋" w:hAnsi="仿宋" w:eastAsia="仿宋" w:cs="仿宋"/>
          <w:color w:val="auto"/>
          <w:sz w:val="24"/>
          <w:szCs w:val="24"/>
          <w:highlight w:val="none"/>
        </w:rPr>
        <w:t>时间：</w:t>
      </w:r>
      <w:r>
        <w:rPr>
          <w:rFonts w:hint="eastAsia" w:ascii="仿宋" w:hAnsi="仿宋" w:eastAsia="仿宋" w:cs="仿宋"/>
          <w:color w:val="auto"/>
          <w:sz w:val="24"/>
          <w:szCs w:val="24"/>
          <w:highlight w:val="none"/>
          <w:u w:val="single"/>
        </w:rPr>
        <w:t>2019年</w:t>
      </w:r>
      <w:r>
        <w:rPr>
          <w:rFonts w:hint="eastAsia" w:ascii="仿宋" w:hAnsi="仿宋" w:eastAsia="仿宋" w:cs="仿宋"/>
          <w:color w:val="auto"/>
          <w:sz w:val="24"/>
          <w:szCs w:val="24"/>
          <w:highlight w:val="none"/>
          <w:u w:val="single"/>
          <w:lang w:val="en-US" w:eastAsia="zh-CN"/>
        </w:rPr>
        <w:t>12</w:t>
      </w:r>
      <w:r>
        <w:rPr>
          <w:rFonts w:hint="eastAsia" w:ascii="仿宋" w:hAnsi="仿宋" w:eastAsia="仿宋" w:cs="仿宋"/>
          <w:color w:val="auto"/>
          <w:sz w:val="24"/>
          <w:szCs w:val="24"/>
          <w:highlight w:val="none"/>
          <w:u w:val="single"/>
        </w:rPr>
        <w:t xml:space="preserve"> 月 </w:t>
      </w:r>
      <w:r>
        <w:rPr>
          <w:rFonts w:hint="eastAsia" w:ascii="仿宋" w:hAnsi="仿宋" w:eastAsia="仿宋" w:cs="仿宋"/>
          <w:color w:val="auto"/>
          <w:sz w:val="24"/>
          <w:szCs w:val="24"/>
          <w:highlight w:val="none"/>
          <w:u w:val="single"/>
          <w:lang w:val="en-US" w:eastAsia="zh-CN"/>
        </w:rPr>
        <w:t>5</w:t>
      </w:r>
      <w:r>
        <w:rPr>
          <w:rFonts w:hint="eastAsia" w:ascii="仿宋" w:hAnsi="仿宋" w:eastAsia="仿宋" w:cs="仿宋"/>
          <w:color w:val="auto"/>
          <w:sz w:val="24"/>
          <w:szCs w:val="24"/>
          <w:highlight w:val="none"/>
          <w:u w:val="single"/>
        </w:rPr>
        <w:t>日</w:t>
      </w:r>
      <w:r>
        <w:rPr>
          <w:rFonts w:hint="eastAsia" w:ascii="仿宋" w:hAnsi="仿宋" w:eastAsia="仿宋" w:cs="仿宋"/>
          <w:color w:val="auto"/>
          <w:sz w:val="24"/>
          <w:szCs w:val="24"/>
          <w:highlight w:val="none"/>
        </w:rPr>
        <w:t>北京时间</w:t>
      </w:r>
      <w:bookmarkEnd w:id="19"/>
      <w:r>
        <w:rPr>
          <w:rFonts w:hint="eastAsia" w:ascii="仿宋" w:hAnsi="仿宋" w:eastAsia="仿宋" w:cs="仿宋"/>
          <w:color w:val="auto"/>
          <w:sz w:val="24"/>
          <w:szCs w:val="24"/>
          <w:highlight w:val="none"/>
          <w:lang w:val="en-US" w:eastAsia="zh-CN"/>
        </w:rPr>
        <w:t>9:00-9:30</w:t>
      </w:r>
      <w:r>
        <w:rPr>
          <w:rFonts w:hint="eastAsia" w:ascii="仿宋" w:hAnsi="仿宋" w:eastAsia="仿宋" w:cs="仿宋"/>
          <w:color w:val="auto"/>
          <w:sz w:val="24"/>
          <w:szCs w:val="24"/>
          <w:highlight w:val="none"/>
        </w:rPr>
        <w:t xml:space="preserve">      </w:t>
      </w:r>
    </w:p>
    <w:p>
      <w:pPr>
        <w:spacing w:line="360" w:lineRule="auto"/>
        <w:ind w:firstLine="480" w:firstLineChars="200"/>
        <w:rPr>
          <w:rFonts w:ascii="仿宋" w:hAnsi="仿宋" w:eastAsia="仿宋" w:cs="仿宋"/>
          <w:color w:val="auto"/>
          <w:sz w:val="24"/>
          <w:szCs w:val="24"/>
          <w:highlight w:val="none"/>
        </w:rPr>
      </w:pPr>
      <w:bookmarkStart w:id="20" w:name="_Toc7721"/>
      <w:r>
        <w:rPr>
          <w:rFonts w:hint="eastAsia" w:ascii="仿宋" w:hAnsi="仿宋" w:eastAsia="仿宋" w:cs="仿宋"/>
          <w:color w:val="auto"/>
          <w:sz w:val="24"/>
          <w:szCs w:val="24"/>
          <w:highlight w:val="none"/>
        </w:rPr>
        <w:t>（六）开标时间：</w:t>
      </w:r>
      <w:r>
        <w:rPr>
          <w:rFonts w:hint="eastAsia" w:ascii="仿宋" w:hAnsi="仿宋" w:eastAsia="仿宋" w:cs="仿宋"/>
          <w:color w:val="auto"/>
          <w:sz w:val="24"/>
          <w:szCs w:val="24"/>
          <w:highlight w:val="none"/>
          <w:u w:val="single"/>
        </w:rPr>
        <w:t>2019年</w:t>
      </w:r>
      <w:r>
        <w:rPr>
          <w:rFonts w:hint="eastAsia" w:ascii="仿宋" w:hAnsi="仿宋" w:eastAsia="仿宋" w:cs="仿宋"/>
          <w:color w:val="auto"/>
          <w:sz w:val="24"/>
          <w:szCs w:val="24"/>
          <w:highlight w:val="none"/>
          <w:u w:val="single"/>
          <w:lang w:val="en-US" w:eastAsia="zh-CN"/>
        </w:rPr>
        <w:t>12</w:t>
      </w:r>
      <w:r>
        <w:rPr>
          <w:rFonts w:hint="eastAsia" w:ascii="仿宋" w:hAnsi="仿宋" w:eastAsia="仿宋" w:cs="仿宋"/>
          <w:color w:val="auto"/>
          <w:sz w:val="24"/>
          <w:szCs w:val="24"/>
          <w:highlight w:val="none"/>
          <w:u w:val="single"/>
        </w:rPr>
        <w:t>月</w:t>
      </w:r>
      <w:r>
        <w:rPr>
          <w:rFonts w:hint="eastAsia" w:ascii="仿宋" w:hAnsi="仿宋" w:eastAsia="仿宋" w:cs="仿宋"/>
          <w:color w:val="auto"/>
          <w:sz w:val="24"/>
          <w:szCs w:val="24"/>
          <w:highlight w:val="none"/>
          <w:u w:val="single"/>
          <w:lang w:val="en-US" w:eastAsia="zh-CN"/>
        </w:rPr>
        <w:t>5</w:t>
      </w:r>
      <w:r>
        <w:rPr>
          <w:rFonts w:hint="eastAsia" w:ascii="仿宋" w:hAnsi="仿宋" w:eastAsia="仿宋" w:cs="仿宋"/>
          <w:color w:val="auto"/>
          <w:sz w:val="24"/>
          <w:szCs w:val="24"/>
          <w:highlight w:val="none"/>
        </w:rPr>
        <w:t>日北京时间</w:t>
      </w:r>
      <w:bookmarkEnd w:id="20"/>
      <w:r>
        <w:rPr>
          <w:rFonts w:hint="eastAsia" w:ascii="仿宋" w:hAnsi="仿宋" w:eastAsia="仿宋" w:cs="仿宋"/>
          <w:color w:val="auto"/>
          <w:sz w:val="24"/>
          <w:szCs w:val="24"/>
          <w:highlight w:val="none"/>
          <w:lang w:val="en-US" w:eastAsia="zh-CN"/>
        </w:rPr>
        <w:t>9:30</w:t>
      </w:r>
      <w:r>
        <w:rPr>
          <w:rFonts w:hint="eastAsia" w:ascii="仿宋" w:hAnsi="仿宋" w:eastAsia="仿宋" w:cs="仿宋"/>
          <w:color w:val="auto"/>
          <w:sz w:val="24"/>
          <w:szCs w:val="24"/>
          <w:highlight w:val="none"/>
        </w:rPr>
        <w:t xml:space="preserve"> </w:t>
      </w:r>
    </w:p>
    <w:p>
      <w:pPr>
        <w:spacing w:line="360" w:lineRule="auto"/>
        <w:ind w:firstLine="480" w:firstLineChars="200"/>
        <w:rPr>
          <w:rFonts w:ascii="仿宋" w:hAnsi="仿宋" w:eastAsia="仿宋" w:cs="仿宋"/>
          <w:color w:val="auto"/>
          <w:sz w:val="24"/>
          <w:szCs w:val="24"/>
          <w:highlight w:val="none"/>
        </w:rPr>
      </w:pPr>
      <w:bookmarkStart w:id="21" w:name="_Toc650"/>
      <w:r>
        <w:rPr>
          <w:rFonts w:hint="eastAsia" w:ascii="仿宋" w:hAnsi="仿宋" w:eastAsia="仿宋" w:cs="仿宋"/>
          <w:color w:val="auto"/>
          <w:sz w:val="24"/>
          <w:szCs w:val="24"/>
          <w:highlight w:val="none"/>
        </w:rPr>
        <w:t>（七）开标地点：同投标地点。</w:t>
      </w:r>
      <w:bookmarkEnd w:id="21"/>
      <w:bookmarkStart w:id="22" w:name="_Toc373860294"/>
    </w:p>
    <w:p>
      <w:pPr>
        <w:pStyle w:val="4"/>
        <w:spacing w:before="0" w:after="0" w:line="360" w:lineRule="auto"/>
        <w:ind w:firstLine="482" w:firstLineChars="200"/>
        <w:rPr>
          <w:rFonts w:ascii="仿宋" w:hAnsi="仿宋" w:eastAsia="仿宋" w:cs="仿宋"/>
          <w:bCs/>
          <w:color w:val="auto"/>
          <w:sz w:val="24"/>
          <w:szCs w:val="24"/>
          <w:highlight w:val="none"/>
        </w:rPr>
      </w:pPr>
      <w:bookmarkStart w:id="23" w:name="_Toc488410697"/>
      <w:bookmarkStart w:id="24" w:name="_Toc515284525"/>
      <w:r>
        <w:rPr>
          <w:rFonts w:hint="eastAsia" w:ascii="仿宋" w:hAnsi="仿宋" w:eastAsia="仿宋" w:cs="仿宋"/>
          <w:bCs/>
          <w:color w:val="auto"/>
          <w:sz w:val="24"/>
          <w:szCs w:val="24"/>
          <w:highlight w:val="none"/>
        </w:rPr>
        <w:t>五、磋商保证金</w:t>
      </w:r>
      <w:bookmarkEnd w:id="23"/>
      <w:bookmarkEnd w:id="24"/>
    </w:p>
    <w:p>
      <w:pPr>
        <w:spacing w:line="360" w:lineRule="auto"/>
        <w:ind w:firstLine="530" w:firstLineChars="221"/>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（一）磋商保证金递交</w:t>
      </w:r>
    </w:p>
    <w:p>
      <w:pPr>
        <w:spacing w:line="360" w:lineRule="auto"/>
        <w:ind w:firstLine="720" w:firstLineChars="3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1.金额：2000元（人民币）</w:t>
      </w:r>
    </w:p>
    <w:p>
      <w:pPr>
        <w:spacing w:line="360" w:lineRule="auto"/>
        <w:ind w:firstLine="720" w:firstLineChars="3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2.缴纳形式：现金</w:t>
      </w:r>
    </w:p>
    <w:p>
      <w:pPr>
        <w:spacing w:line="360" w:lineRule="auto"/>
        <w:ind w:firstLine="720" w:firstLineChars="3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3.缴纳时间：递交投标文件时递交投标保证金。</w:t>
      </w:r>
    </w:p>
    <w:p>
      <w:pPr>
        <w:spacing w:line="360" w:lineRule="auto"/>
        <w:ind w:firstLine="720" w:firstLineChars="3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4.缴纳地点：同投标地点。</w:t>
      </w:r>
    </w:p>
    <w:p>
      <w:pPr>
        <w:spacing w:line="360" w:lineRule="auto"/>
        <w:ind w:firstLine="530" w:firstLineChars="221"/>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（二）磋商保证金的退还</w:t>
      </w:r>
    </w:p>
    <w:p>
      <w:pPr>
        <w:spacing w:line="360" w:lineRule="auto"/>
        <w:ind w:firstLine="542" w:firstLineChars="226"/>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以现金的方式向招标人当场缴纳投标保证金。没有中标的投标人，评标结束后当场无息退还；中标的投标其投标保证金待签订正式合同后5个工作日内由招标代理机构无息全额返还。</w:t>
      </w:r>
    </w:p>
    <w:bookmarkEnd w:id="8"/>
    <w:bookmarkEnd w:id="22"/>
    <w:p>
      <w:pPr>
        <w:pStyle w:val="4"/>
        <w:spacing w:before="0" w:after="0" w:line="360" w:lineRule="auto"/>
        <w:ind w:firstLine="482" w:firstLineChars="200"/>
        <w:rPr>
          <w:rFonts w:ascii="仿宋" w:hAnsi="仿宋" w:eastAsia="仿宋" w:cs="仿宋"/>
          <w:color w:val="auto"/>
          <w:highlight w:val="none"/>
        </w:rPr>
      </w:pPr>
      <w:bookmarkStart w:id="25" w:name="_Toc480466699"/>
      <w:bookmarkStart w:id="26" w:name="_Toc515284527"/>
      <w:r>
        <w:rPr>
          <w:rFonts w:hint="eastAsia" w:ascii="仿宋" w:hAnsi="仿宋" w:eastAsia="仿宋" w:cs="仿宋"/>
          <w:bCs/>
          <w:color w:val="auto"/>
          <w:sz w:val="24"/>
          <w:szCs w:val="24"/>
          <w:highlight w:val="none"/>
        </w:rPr>
        <w:t>六、其它有关规定</w:t>
      </w:r>
      <w:bookmarkEnd w:id="25"/>
      <w:bookmarkEnd w:id="26"/>
    </w:p>
    <w:p>
      <w:pPr>
        <w:snapToGrid w:val="0"/>
        <w:spacing w:line="360" w:lineRule="auto"/>
        <w:ind w:firstLine="360" w:firstLineChars="15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（一）单位负责人为同一人或者存在直接控股、管理关系的不同供应商，不得同时参与此次磋商。</w:t>
      </w:r>
    </w:p>
    <w:p>
      <w:pPr>
        <w:snapToGrid w:val="0"/>
        <w:spacing w:line="360" w:lineRule="auto"/>
        <w:ind w:firstLine="360" w:firstLineChars="15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（二）本项目的补遗文件（如果有），请各供应商到行采家网站自行下载；无论供应商领取与否，均视同供应商已知晓本项目补遗文件（如果有）的内容。</w:t>
      </w:r>
    </w:p>
    <w:p>
      <w:pPr>
        <w:snapToGrid w:val="0"/>
        <w:spacing w:line="360" w:lineRule="auto"/>
        <w:ind w:firstLine="360" w:firstLineChars="15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（三）超过响应文件截止时间递交的响应文件，恕不接收。</w:t>
      </w:r>
    </w:p>
    <w:p>
      <w:pPr>
        <w:snapToGrid w:val="0"/>
        <w:spacing w:line="360" w:lineRule="auto"/>
        <w:ind w:firstLine="360" w:firstLineChars="15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（四）磋商费用：无论磋商结果如何，供应商参与本项目磋商的所有费用均应由供应商自行承担。</w:t>
      </w:r>
    </w:p>
    <w:p>
      <w:pPr>
        <w:snapToGrid w:val="0"/>
        <w:spacing w:line="360" w:lineRule="auto"/>
        <w:ind w:firstLine="360" w:firstLineChars="15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（五）本项目不接受联合体参与磋商。</w:t>
      </w:r>
      <w:bookmarkStart w:id="111" w:name="_GoBack"/>
      <w:bookmarkEnd w:id="111"/>
    </w:p>
    <w:p>
      <w:pPr>
        <w:snapToGrid w:val="0"/>
        <w:spacing w:line="360" w:lineRule="auto"/>
        <w:ind w:firstLine="360" w:firstLineChars="15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（六）不允许分包、转包。</w:t>
      </w:r>
    </w:p>
    <w:p>
      <w:pPr>
        <w:snapToGrid w:val="0"/>
        <w:spacing w:line="360" w:lineRule="auto"/>
        <w:ind w:firstLine="360" w:firstLineChars="15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（七）</w:t>
      </w:r>
      <w:bookmarkStart w:id="27" w:name="_Toc480466700"/>
      <w:r>
        <w:rPr>
          <w:rFonts w:hint="eastAsia" w:ascii="仿宋" w:hAnsi="仿宋" w:eastAsia="仿宋" w:cs="仿宋"/>
          <w:color w:val="auto"/>
          <w:sz w:val="24"/>
          <w:szCs w:val="24"/>
          <w:highlight w:val="none"/>
        </w:rPr>
        <w:t>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政府采购活动。</w:t>
      </w:r>
    </w:p>
    <w:p>
      <w:pPr>
        <w:pStyle w:val="4"/>
        <w:spacing w:before="0" w:after="0" w:line="360" w:lineRule="auto"/>
        <w:ind w:firstLine="482" w:firstLineChars="200"/>
        <w:rPr>
          <w:rFonts w:ascii="仿宋" w:hAnsi="仿宋" w:eastAsia="仿宋" w:cs="仿宋"/>
          <w:bCs/>
          <w:color w:val="auto"/>
          <w:sz w:val="24"/>
          <w:szCs w:val="24"/>
          <w:highlight w:val="none"/>
        </w:rPr>
      </w:pPr>
      <w:bookmarkStart w:id="28" w:name="_Toc515284528"/>
      <w:r>
        <w:rPr>
          <w:rFonts w:hint="eastAsia" w:ascii="仿宋" w:hAnsi="仿宋" w:eastAsia="仿宋" w:cs="仿宋"/>
          <w:bCs/>
          <w:color w:val="auto"/>
          <w:sz w:val="24"/>
          <w:szCs w:val="24"/>
          <w:highlight w:val="none"/>
        </w:rPr>
        <w:t>七、联系方式</w:t>
      </w:r>
      <w:bookmarkEnd w:id="27"/>
      <w:bookmarkEnd w:id="28"/>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（一）采购人：重庆市文化遗产研究院</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联系人： 陈老师</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电  话： 023-63524320 </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地  址：重庆市渝中区枇杷山正街72号 </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（二）采购代理机构：华诚博远工程咨询有限公司</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联系人：何老师</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电  话：023-61758177</w:t>
      </w:r>
    </w:p>
    <w:p>
      <w:pPr>
        <w:pStyle w:val="2"/>
        <w:spacing w:before="0" w:after="0" w:line="360" w:lineRule="auto"/>
        <w:ind w:firstLine="480" w:firstLineChars="200"/>
        <w:jc w:val="left"/>
        <w:rPr>
          <w:rFonts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地  址：重庆市渝北区光电园双鱼座B座12楼</w:t>
      </w:r>
    </w:p>
    <w:p>
      <w:pPr>
        <w:rPr>
          <w:rFonts w:ascii="宋体" w:hAnsi="宋体" w:cs="宋体"/>
          <w:color w:val="auto"/>
          <w:sz w:val="24"/>
          <w:szCs w:val="24"/>
          <w:highlight w:val="none"/>
        </w:rPr>
      </w:pPr>
      <w:r>
        <w:rPr>
          <w:rFonts w:hint="eastAsia" w:ascii="宋体" w:hAnsi="宋体" w:cs="宋体"/>
          <w:color w:val="auto"/>
          <w:sz w:val="24"/>
          <w:szCs w:val="24"/>
          <w:highlight w:val="none"/>
        </w:rPr>
        <w:br w:type="page"/>
      </w:r>
    </w:p>
    <w:p>
      <w:pPr>
        <w:pStyle w:val="2"/>
        <w:spacing w:before="0" w:after="0" w:line="360" w:lineRule="auto"/>
        <w:ind w:firstLine="723" w:firstLineChars="200"/>
        <w:jc w:val="center"/>
        <w:rPr>
          <w:rFonts w:asciiTheme="minorEastAsia" w:hAnsiTheme="minorEastAsia" w:eastAsiaTheme="minorEastAsia" w:cstheme="minorEastAsia"/>
          <w:bCs/>
          <w:color w:val="auto"/>
          <w:sz w:val="30"/>
          <w:szCs w:val="30"/>
          <w:highlight w:val="none"/>
        </w:rPr>
      </w:pPr>
      <w:r>
        <w:rPr>
          <w:rFonts w:hint="eastAsia" w:asciiTheme="minorEastAsia" w:hAnsiTheme="minorEastAsia" w:eastAsiaTheme="minorEastAsia" w:cstheme="minorEastAsia"/>
          <w:bCs/>
          <w:color w:val="auto"/>
          <w:sz w:val="36"/>
          <w:szCs w:val="30"/>
          <w:highlight w:val="none"/>
        </w:rPr>
        <w:t>第二篇  项目服务需求</w:t>
      </w:r>
      <w:bookmarkEnd w:id="9"/>
    </w:p>
    <w:p>
      <w:pPr>
        <w:pStyle w:val="3"/>
        <w:spacing w:line="500" w:lineRule="exact"/>
        <w:ind w:firstLine="482" w:firstLineChars="200"/>
        <w:rPr>
          <w:rFonts w:ascii="仿宋" w:hAnsi="仿宋" w:eastAsia="仿宋" w:cs="仿宋"/>
          <w:color w:val="auto"/>
          <w:sz w:val="24"/>
          <w:szCs w:val="24"/>
          <w:highlight w:val="none"/>
        </w:rPr>
      </w:pPr>
      <w:bookmarkStart w:id="29" w:name="_Toc489953217"/>
      <w:bookmarkStart w:id="30" w:name="_Toc502846449"/>
      <w:bookmarkStart w:id="31" w:name="_Toc29170"/>
      <w:bookmarkStart w:id="32" w:name="_Toc12789058"/>
      <w:r>
        <w:rPr>
          <w:rFonts w:hint="eastAsia" w:ascii="仿宋" w:hAnsi="仿宋" w:eastAsia="仿宋" w:cs="仿宋"/>
          <w:color w:val="auto"/>
          <w:sz w:val="24"/>
          <w:szCs w:val="24"/>
          <w:highlight w:val="none"/>
        </w:rPr>
        <w:t>一、招标项目一览表</w:t>
      </w:r>
      <w:bookmarkEnd w:id="29"/>
      <w:bookmarkEnd w:id="30"/>
      <w:bookmarkEnd w:id="31"/>
    </w:p>
    <w:tbl>
      <w:tblPr>
        <w:tblStyle w:val="14"/>
        <w:tblW w:w="95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
        <w:gridCol w:w="5083"/>
        <w:gridCol w:w="1414"/>
        <w:gridCol w:w="20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957" w:type="dxa"/>
            <w:vAlign w:val="center"/>
          </w:tcPr>
          <w:p>
            <w:pPr>
              <w:jc w:val="center"/>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序号</w:t>
            </w:r>
          </w:p>
        </w:tc>
        <w:tc>
          <w:tcPr>
            <w:tcW w:w="5083" w:type="dxa"/>
            <w:vAlign w:val="center"/>
          </w:tcPr>
          <w:p>
            <w:pPr>
              <w:jc w:val="center"/>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出版书籍名称</w:t>
            </w:r>
          </w:p>
        </w:tc>
        <w:tc>
          <w:tcPr>
            <w:tcW w:w="1414" w:type="dxa"/>
            <w:vAlign w:val="center"/>
          </w:tcPr>
          <w:p>
            <w:pPr>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册数</w:t>
            </w:r>
          </w:p>
        </w:tc>
        <w:tc>
          <w:tcPr>
            <w:tcW w:w="2087" w:type="dxa"/>
            <w:vAlign w:val="center"/>
          </w:tcPr>
          <w:p>
            <w:pPr>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出版费用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957" w:type="dxa"/>
            <w:vAlign w:val="center"/>
          </w:tcPr>
          <w:p>
            <w:pPr>
              <w:pStyle w:val="5"/>
              <w:spacing w:line="240" w:lineRule="auto"/>
              <w:ind w:left="0"/>
              <w:jc w:val="center"/>
              <w:outlineLvl w:val="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p>
        </w:tc>
        <w:tc>
          <w:tcPr>
            <w:tcW w:w="5083" w:type="dxa"/>
            <w:vAlign w:val="center"/>
          </w:tcPr>
          <w:p>
            <w:pPr>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《钓鱼城考古报告集》出版服务 </w:t>
            </w:r>
          </w:p>
        </w:tc>
        <w:tc>
          <w:tcPr>
            <w:tcW w:w="1414" w:type="dxa"/>
            <w:vAlign w:val="center"/>
          </w:tcPr>
          <w:p>
            <w:pPr>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1000</w:t>
            </w:r>
          </w:p>
        </w:tc>
        <w:tc>
          <w:tcPr>
            <w:tcW w:w="2087" w:type="dxa"/>
            <w:vAlign w:val="center"/>
          </w:tcPr>
          <w:p>
            <w:pPr>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23万元（其中编写费为65280元）</w:t>
            </w:r>
          </w:p>
        </w:tc>
      </w:tr>
    </w:tbl>
    <w:p>
      <w:pPr>
        <w:adjustRightInd w:val="0"/>
        <w:snapToGrid w:val="0"/>
        <w:spacing w:line="360" w:lineRule="auto"/>
        <w:ind w:left="-3" w:leftChars="-1" w:firstLine="369" w:firstLineChars="153"/>
        <w:outlineLvl w:val="1"/>
        <w:rPr>
          <w:rFonts w:ascii="仿宋" w:hAnsi="仿宋" w:eastAsia="仿宋" w:cs="仿宋"/>
          <w:b/>
          <w:color w:val="auto"/>
          <w:sz w:val="24"/>
          <w:szCs w:val="24"/>
          <w:highlight w:val="none"/>
        </w:rPr>
      </w:pPr>
    </w:p>
    <w:p>
      <w:pPr>
        <w:adjustRightInd w:val="0"/>
        <w:snapToGrid w:val="0"/>
        <w:spacing w:line="360" w:lineRule="auto"/>
        <w:ind w:left="-3" w:leftChars="-1" w:firstLine="369" w:firstLineChars="153"/>
        <w:outlineLvl w:val="1"/>
        <w:rPr>
          <w:rFonts w:ascii="仿宋" w:hAnsi="仿宋" w:eastAsia="仿宋" w:cs="仿宋"/>
          <w:b/>
          <w:color w:val="auto"/>
          <w:sz w:val="24"/>
          <w:szCs w:val="24"/>
          <w:highlight w:val="none"/>
          <w:shd w:val="clear" w:color="FFFFFF" w:fill="D9D9D9"/>
        </w:rPr>
      </w:pPr>
      <w:r>
        <w:rPr>
          <w:rFonts w:hint="eastAsia" w:ascii="仿宋" w:hAnsi="仿宋" w:eastAsia="仿宋" w:cs="仿宋"/>
          <w:b/>
          <w:color w:val="auto"/>
          <w:sz w:val="24"/>
          <w:szCs w:val="24"/>
          <w:highlight w:val="none"/>
        </w:rPr>
        <w:t>二、相关要求</w:t>
      </w:r>
    </w:p>
    <w:p>
      <w:pPr>
        <w:spacing w:line="520" w:lineRule="exact"/>
        <w:ind w:left="560" w:leftChars="200"/>
        <w:rPr>
          <w:rFonts w:ascii="仿宋" w:hAnsi="仿宋" w:eastAsia="仿宋" w:cs="仿宋"/>
          <w:color w:val="auto"/>
          <w:sz w:val="24"/>
          <w:szCs w:val="24"/>
          <w:highlight w:val="none"/>
        </w:rPr>
        <w:sectPr>
          <w:footerReference r:id="rId8" w:type="default"/>
          <w:footerReference r:id="rId9" w:type="even"/>
          <w:pgSz w:w="11907" w:h="16840"/>
          <w:pgMar w:top="1134" w:right="1191" w:bottom="1134" w:left="1304" w:header="964" w:footer="992" w:gutter="0"/>
          <w:pgNumType w:fmt="numberInDash"/>
          <w:cols w:space="720" w:num="1"/>
          <w:rtlGutter w:val="1"/>
          <w:docGrid w:linePitch="312" w:charSpace="0"/>
        </w:sectPr>
      </w:pPr>
      <w:r>
        <w:rPr>
          <w:rFonts w:hint="eastAsia" w:ascii="仿宋" w:hAnsi="仿宋" w:eastAsia="仿宋" w:cs="仿宋"/>
          <w:bCs/>
          <w:color w:val="auto"/>
          <w:kern w:val="0"/>
          <w:sz w:val="24"/>
          <w:szCs w:val="24"/>
          <w:highlight w:val="none"/>
        </w:rPr>
        <w:t>1.开本：正16开本</w:t>
      </w:r>
      <w:r>
        <w:rPr>
          <w:rFonts w:hint="eastAsia" w:ascii="仿宋" w:hAnsi="仿宋" w:eastAsia="仿宋" w:cs="仿宋"/>
          <w:bCs/>
          <w:color w:val="auto"/>
          <w:kern w:val="0"/>
          <w:sz w:val="24"/>
          <w:szCs w:val="24"/>
          <w:highlight w:val="none"/>
        </w:rPr>
        <w:br w:type="textWrapping"/>
      </w:r>
      <w:r>
        <w:rPr>
          <w:rFonts w:hint="eastAsia" w:ascii="仿宋" w:hAnsi="仿宋" w:eastAsia="仿宋" w:cs="仿宋"/>
          <w:bCs/>
          <w:color w:val="auto"/>
          <w:kern w:val="0"/>
          <w:sz w:val="24"/>
          <w:szCs w:val="24"/>
          <w:highlight w:val="none"/>
        </w:rPr>
        <w:t>2.成品尺寸187mm×260mm</w:t>
      </w:r>
      <w:r>
        <w:rPr>
          <w:rFonts w:hint="eastAsia" w:ascii="仿宋" w:hAnsi="仿宋" w:eastAsia="仿宋" w:cs="仿宋"/>
          <w:bCs/>
          <w:color w:val="auto"/>
          <w:kern w:val="0"/>
          <w:sz w:val="24"/>
          <w:szCs w:val="24"/>
          <w:highlight w:val="none"/>
        </w:rPr>
        <w:br w:type="textWrapping"/>
      </w:r>
      <w:r>
        <w:rPr>
          <w:rFonts w:hint="eastAsia" w:ascii="仿宋" w:hAnsi="仿宋" w:eastAsia="仿宋" w:cs="仿宋"/>
          <w:bCs/>
          <w:color w:val="auto"/>
          <w:kern w:val="0"/>
          <w:sz w:val="24"/>
          <w:szCs w:val="24"/>
          <w:highlight w:val="none"/>
        </w:rPr>
        <w:t>3.正文272面，彩版80面</w:t>
      </w:r>
      <w:r>
        <w:rPr>
          <w:rFonts w:hint="eastAsia" w:ascii="仿宋" w:hAnsi="仿宋" w:eastAsia="仿宋" w:cs="仿宋"/>
          <w:bCs/>
          <w:color w:val="auto"/>
          <w:kern w:val="0"/>
          <w:sz w:val="24"/>
          <w:szCs w:val="24"/>
          <w:highlight w:val="none"/>
        </w:rPr>
        <w:br w:type="textWrapping"/>
      </w:r>
      <w:r>
        <w:rPr>
          <w:rFonts w:hint="eastAsia" w:ascii="仿宋" w:hAnsi="仿宋" w:eastAsia="仿宋" w:cs="仿宋"/>
          <w:bCs/>
          <w:color w:val="auto"/>
          <w:kern w:val="0"/>
          <w:sz w:val="24"/>
          <w:szCs w:val="24"/>
          <w:highlight w:val="none"/>
        </w:rPr>
        <w:t>4.正文用纸80克胶版纸，彩版用纸128克铜版纸</w:t>
      </w:r>
      <w:r>
        <w:rPr>
          <w:rFonts w:hint="eastAsia" w:ascii="仿宋" w:hAnsi="仿宋" w:eastAsia="仿宋" w:cs="仿宋"/>
          <w:bCs/>
          <w:color w:val="auto"/>
          <w:kern w:val="0"/>
          <w:sz w:val="24"/>
          <w:szCs w:val="24"/>
          <w:highlight w:val="none"/>
        </w:rPr>
        <w:br w:type="textWrapping"/>
      </w:r>
      <w:r>
        <w:rPr>
          <w:rFonts w:hint="eastAsia" w:ascii="仿宋" w:hAnsi="仿宋" w:eastAsia="仿宋" w:cs="仿宋"/>
          <w:bCs/>
          <w:color w:val="auto"/>
          <w:kern w:val="0"/>
          <w:sz w:val="24"/>
          <w:szCs w:val="24"/>
          <w:highlight w:val="none"/>
        </w:rPr>
        <w:t>5.印数1000册</w:t>
      </w:r>
      <w:r>
        <w:rPr>
          <w:rFonts w:hint="eastAsia" w:ascii="仿宋" w:hAnsi="仿宋" w:eastAsia="仿宋" w:cs="仿宋"/>
          <w:bCs/>
          <w:color w:val="auto"/>
          <w:kern w:val="0"/>
          <w:sz w:val="24"/>
          <w:szCs w:val="24"/>
          <w:highlight w:val="none"/>
        </w:rPr>
        <w:br w:type="textWrapping"/>
      </w:r>
      <w:r>
        <w:rPr>
          <w:rFonts w:hint="eastAsia" w:ascii="仿宋" w:hAnsi="仿宋" w:eastAsia="仿宋" w:cs="仿宋"/>
          <w:bCs/>
          <w:color w:val="auto"/>
          <w:kern w:val="0"/>
          <w:sz w:val="24"/>
          <w:szCs w:val="24"/>
          <w:highlight w:val="none"/>
        </w:rPr>
        <w:t>6.平脊精装，封面用纸157克铜版纸裱3毫米荷兰板，封面文字UV，环衬150克特种纸，塑封，装箱。</w:t>
      </w:r>
      <w:r>
        <w:rPr>
          <w:rFonts w:hint="eastAsia" w:ascii="仿宋" w:hAnsi="仿宋" w:eastAsia="仿宋" w:cs="仿宋"/>
          <w:bCs/>
          <w:color w:val="auto"/>
          <w:kern w:val="0"/>
          <w:sz w:val="24"/>
          <w:szCs w:val="24"/>
          <w:highlight w:val="none"/>
        </w:rPr>
        <w:br w:type="textWrapping"/>
      </w:r>
      <w:r>
        <w:rPr>
          <w:rFonts w:hint="eastAsia" w:ascii="仿宋" w:hAnsi="仿宋" w:eastAsia="仿宋" w:cs="仿宋"/>
          <w:bCs/>
          <w:color w:val="auto"/>
          <w:kern w:val="0"/>
          <w:sz w:val="24"/>
          <w:szCs w:val="24"/>
          <w:highlight w:val="none"/>
        </w:rPr>
        <w:t>7.编写费65280元。</w:t>
      </w:r>
    </w:p>
    <w:p>
      <w:pPr>
        <w:pStyle w:val="2"/>
        <w:spacing w:before="0" w:after="0" w:line="360" w:lineRule="auto"/>
        <w:jc w:val="center"/>
        <w:rPr>
          <w:rFonts w:asciiTheme="minorEastAsia" w:hAnsiTheme="minorEastAsia" w:eastAsiaTheme="minorEastAsia" w:cstheme="minorEastAsia"/>
          <w:bCs/>
          <w:color w:val="auto"/>
          <w:sz w:val="36"/>
          <w:szCs w:val="30"/>
          <w:highlight w:val="none"/>
        </w:rPr>
      </w:pPr>
      <w:bookmarkStart w:id="33" w:name="_Toc30974"/>
      <w:r>
        <w:rPr>
          <w:rFonts w:hint="eastAsia" w:asciiTheme="minorEastAsia" w:hAnsiTheme="minorEastAsia" w:eastAsiaTheme="minorEastAsia" w:cstheme="minorEastAsia"/>
          <w:bCs/>
          <w:color w:val="auto"/>
          <w:sz w:val="36"/>
          <w:szCs w:val="30"/>
          <w:highlight w:val="none"/>
        </w:rPr>
        <w:t xml:space="preserve">第三篇  </w:t>
      </w:r>
      <w:bookmarkEnd w:id="32"/>
      <w:r>
        <w:rPr>
          <w:rFonts w:hint="eastAsia" w:asciiTheme="minorEastAsia" w:hAnsiTheme="minorEastAsia" w:eastAsiaTheme="minorEastAsia" w:cstheme="minorEastAsia"/>
          <w:bCs/>
          <w:color w:val="auto"/>
          <w:sz w:val="36"/>
          <w:szCs w:val="30"/>
          <w:highlight w:val="none"/>
        </w:rPr>
        <w:t>项目商务需求</w:t>
      </w:r>
      <w:bookmarkEnd w:id="33"/>
    </w:p>
    <w:p>
      <w:pPr>
        <w:pStyle w:val="3"/>
        <w:spacing w:line="400" w:lineRule="exact"/>
        <w:rPr>
          <w:rFonts w:ascii="仿宋" w:hAnsi="仿宋" w:eastAsia="仿宋" w:cs="仿宋"/>
          <w:color w:val="auto"/>
          <w:sz w:val="24"/>
          <w:szCs w:val="24"/>
          <w:highlight w:val="none"/>
        </w:rPr>
      </w:pPr>
      <w:bookmarkStart w:id="34" w:name="_Toc344475120"/>
      <w:bookmarkStart w:id="35" w:name="_Toc1908"/>
      <w:bookmarkStart w:id="36" w:name="_Toc523599184"/>
      <w:r>
        <w:rPr>
          <w:rFonts w:hint="eastAsia" w:ascii="仿宋" w:hAnsi="仿宋" w:eastAsia="仿宋" w:cs="仿宋"/>
          <w:color w:val="auto"/>
          <w:sz w:val="24"/>
          <w:szCs w:val="24"/>
          <w:highlight w:val="none"/>
        </w:rPr>
        <w:t>一、</w:t>
      </w:r>
      <w:bookmarkEnd w:id="34"/>
      <w:r>
        <w:rPr>
          <w:rFonts w:hint="eastAsia" w:ascii="仿宋" w:hAnsi="仿宋" w:eastAsia="仿宋" w:cs="仿宋"/>
          <w:color w:val="auto"/>
          <w:sz w:val="24"/>
          <w:szCs w:val="24"/>
          <w:highlight w:val="none"/>
        </w:rPr>
        <w:t>服务期、地点及验收方式</w:t>
      </w:r>
      <w:bookmarkEnd w:id="35"/>
      <w:bookmarkEnd w:id="36"/>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（一）服务期</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交稿后12个月内供应商完成出版并向采购人提供成书。</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（二）服务地点</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服务地点：采购人指定地点</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（三）验收方式</w:t>
      </w:r>
    </w:p>
    <w:p>
      <w:pPr>
        <w:spacing w:line="400" w:lineRule="exact"/>
        <w:ind w:firstLine="480" w:firstLineChars="200"/>
        <w:rPr>
          <w:rFonts w:ascii="仿宋" w:hAnsi="仿宋" w:eastAsia="仿宋" w:cs="仿宋"/>
          <w:color w:val="auto"/>
          <w:sz w:val="24"/>
          <w:szCs w:val="24"/>
          <w:highlight w:val="none"/>
        </w:rPr>
      </w:pPr>
      <w:bookmarkStart w:id="37" w:name="_Toc344475121"/>
      <w:bookmarkStart w:id="38" w:name="_Toc523599185"/>
      <w:r>
        <w:rPr>
          <w:rFonts w:hint="eastAsia" w:ascii="仿宋" w:hAnsi="仿宋" w:eastAsia="仿宋" w:cs="仿宋"/>
          <w:color w:val="auto"/>
          <w:sz w:val="24"/>
          <w:szCs w:val="24"/>
          <w:highlight w:val="none"/>
        </w:rPr>
        <w:t>1、货物到达现场后，乙方应在使用单位人员在场情况下当面开箱，共同清点、检查外观，作出开箱记录，双方签字确认。</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2、乙方应保证货物到达甲方所在地完好无损，如有缺漏、损坏，由乙方负责调换、补齐或赔偿。</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3、乙方应保证产品与第三篇枝术需求中所提出的产品材料、质量要求及印刷要求相符，如不相符，由乙方负责调换或赔偿。</w:t>
      </w:r>
    </w:p>
    <w:p>
      <w:pPr>
        <w:pStyle w:val="3"/>
        <w:spacing w:line="400" w:lineRule="exact"/>
        <w:rPr>
          <w:rFonts w:ascii="仿宋" w:hAnsi="仿宋" w:eastAsia="仿宋" w:cs="仿宋"/>
          <w:color w:val="auto"/>
          <w:sz w:val="24"/>
          <w:szCs w:val="24"/>
          <w:highlight w:val="none"/>
        </w:rPr>
      </w:pPr>
      <w:bookmarkStart w:id="39" w:name="_Toc23538"/>
      <w:r>
        <w:rPr>
          <w:rFonts w:hint="eastAsia" w:ascii="仿宋" w:hAnsi="仿宋" w:eastAsia="仿宋" w:cs="仿宋"/>
          <w:color w:val="auto"/>
          <w:sz w:val="24"/>
          <w:szCs w:val="24"/>
          <w:highlight w:val="none"/>
        </w:rPr>
        <w:t>二、</w:t>
      </w:r>
      <w:bookmarkEnd w:id="37"/>
      <w:r>
        <w:rPr>
          <w:rFonts w:hint="eastAsia" w:ascii="仿宋" w:hAnsi="仿宋" w:eastAsia="仿宋" w:cs="仿宋"/>
          <w:color w:val="auto"/>
          <w:sz w:val="24"/>
          <w:szCs w:val="24"/>
          <w:highlight w:val="none"/>
        </w:rPr>
        <w:t>报价要求</w:t>
      </w:r>
      <w:bookmarkEnd w:id="38"/>
      <w:bookmarkEnd w:id="39"/>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本次报价须为人民币报价，包含：招标代理服务费、编写费、图书编辑、校对费、版式及装祯设计费、图书CTP版材制作费、图书纸张采购费、图书印刷费、管理费、稿酬、运输费（含装卸费）、税费等以及送货到甲方指定地点的所有费用。因成交供应商自身原因造成漏报、少报皆由其自行承担责任，采购人不再补偿。</w:t>
      </w:r>
    </w:p>
    <w:p>
      <w:pPr>
        <w:pStyle w:val="3"/>
        <w:spacing w:line="400" w:lineRule="exact"/>
        <w:rPr>
          <w:rFonts w:ascii="仿宋" w:hAnsi="仿宋" w:eastAsia="仿宋" w:cs="仿宋"/>
          <w:color w:val="auto"/>
          <w:sz w:val="24"/>
          <w:szCs w:val="24"/>
          <w:highlight w:val="none"/>
        </w:rPr>
      </w:pPr>
      <w:bookmarkStart w:id="40" w:name="_Toc466546916"/>
      <w:bookmarkStart w:id="41" w:name="_Toc24265"/>
      <w:bookmarkStart w:id="42" w:name="_Toc523599187"/>
      <w:bookmarkStart w:id="43" w:name="_Toc344475123"/>
      <w:r>
        <w:rPr>
          <w:rFonts w:hint="eastAsia" w:ascii="仿宋" w:hAnsi="仿宋" w:eastAsia="仿宋" w:cs="仿宋"/>
          <w:color w:val="auto"/>
          <w:sz w:val="24"/>
          <w:szCs w:val="24"/>
          <w:highlight w:val="none"/>
        </w:rPr>
        <w:t>三、付款方式</w:t>
      </w:r>
      <w:bookmarkEnd w:id="40"/>
      <w:bookmarkEnd w:id="41"/>
      <w:bookmarkEnd w:id="42"/>
    </w:p>
    <w:p>
      <w:pPr>
        <w:snapToGrid w:val="0"/>
        <w:spacing w:line="400" w:lineRule="exact"/>
        <w:ind w:firstLine="480" w:firstLineChars="200"/>
        <w:rPr>
          <w:rFonts w:ascii="仿宋" w:hAnsi="仿宋" w:eastAsia="仿宋" w:cs="仿宋"/>
          <w:color w:val="auto"/>
          <w:sz w:val="24"/>
          <w:szCs w:val="24"/>
          <w:highlight w:val="none"/>
        </w:rPr>
      </w:pPr>
      <w:bookmarkStart w:id="44" w:name="_Toc523599188"/>
      <w:bookmarkStart w:id="45" w:name="_Toc5501"/>
      <w:r>
        <w:rPr>
          <w:rFonts w:hint="eastAsia" w:ascii="仿宋" w:hAnsi="仿宋" w:eastAsia="仿宋" w:cs="仿宋"/>
          <w:color w:val="auto"/>
          <w:sz w:val="24"/>
          <w:szCs w:val="24"/>
          <w:highlight w:val="none"/>
        </w:rPr>
        <w:t>1.供应商成交后与重庆市文化遗产研究院签订采购合同，并向采购人提供有效全额发票，采购人在10个工作日内，向成交人支付合同总金额50%作为项目启动经费，该启动经费包含了项目编写费（共计65280元），由成交供应商支付给作者。</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 出版的内容经采购人确认后，采购人在10个工作日内向成交人支付合同总金额30%。</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3. 成交人交货并完成项目所有内容，采购人在10个工作日内向成交人支付合同总金额20%。</w:t>
      </w:r>
    </w:p>
    <w:p>
      <w:pPr>
        <w:pStyle w:val="3"/>
        <w:spacing w:line="40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四、知识产权</w:t>
      </w:r>
      <w:bookmarkEnd w:id="43"/>
      <w:bookmarkEnd w:id="44"/>
      <w:bookmarkEnd w:id="45"/>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采购人在中华人民共和国境内使用成交供应商提供的货物及服务时免受第三方提出的侵犯其专利权或其它知识产权的起诉。如果第三方提出侵权指控，成交供应商应承担由此而引起的一切法律责任和费用。</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注：（若涉及软件开发等服务类项目知识产权的，知识产权归采购人所有）。</w:t>
      </w:r>
      <w:bookmarkStart w:id="46" w:name="_Toc344475124"/>
    </w:p>
    <w:p>
      <w:pPr>
        <w:pStyle w:val="3"/>
        <w:spacing w:line="400" w:lineRule="exact"/>
        <w:rPr>
          <w:rFonts w:ascii="仿宋" w:hAnsi="仿宋" w:eastAsia="仿宋" w:cs="仿宋"/>
          <w:color w:val="auto"/>
          <w:sz w:val="24"/>
          <w:szCs w:val="24"/>
          <w:highlight w:val="none"/>
        </w:rPr>
      </w:pPr>
      <w:bookmarkStart w:id="47" w:name="_Toc13093"/>
      <w:bookmarkStart w:id="48" w:name="_Toc523599189"/>
      <w:r>
        <w:rPr>
          <w:rFonts w:hint="eastAsia" w:ascii="仿宋" w:hAnsi="仿宋" w:eastAsia="仿宋" w:cs="仿宋"/>
          <w:color w:val="auto"/>
          <w:sz w:val="24"/>
          <w:szCs w:val="24"/>
          <w:highlight w:val="none"/>
        </w:rPr>
        <w:t>五、</w:t>
      </w:r>
      <w:bookmarkEnd w:id="46"/>
      <w:bookmarkStart w:id="49" w:name="_Toc344475125"/>
      <w:r>
        <w:rPr>
          <w:rFonts w:hint="eastAsia" w:ascii="仿宋" w:hAnsi="仿宋" w:eastAsia="仿宋" w:cs="仿宋"/>
          <w:color w:val="auto"/>
          <w:sz w:val="24"/>
          <w:szCs w:val="24"/>
          <w:highlight w:val="none"/>
        </w:rPr>
        <w:t>其他</w:t>
      </w:r>
      <w:bookmarkEnd w:id="47"/>
      <w:bookmarkEnd w:id="48"/>
    </w:p>
    <w:bookmarkEnd w:id="49"/>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（一）供应商必须在响应文件中对以上条款和服务承诺明确列出，承诺内容必须达到本篇及竞争性磋商文件其他条款的要求。</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（二）其他未尽事宜由供需双方在采购合同中详细约定。</w:t>
      </w:r>
    </w:p>
    <w:p>
      <w:pPr>
        <w:pStyle w:val="2"/>
        <w:pageBreakBefore/>
        <w:tabs>
          <w:tab w:val="left" w:pos="9240"/>
        </w:tabs>
        <w:spacing w:before="0" w:after="0" w:line="360" w:lineRule="auto"/>
        <w:jc w:val="center"/>
        <w:rPr>
          <w:rFonts w:asciiTheme="minorEastAsia" w:hAnsiTheme="minorEastAsia" w:eastAsiaTheme="minorEastAsia" w:cstheme="minorEastAsia"/>
          <w:b w:val="0"/>
          <w:color w:val="auto"/>
          <w:sz w:val="36"/>
          <w:szCs w:val="30"/>
          <w:highlight w:val="none"/>
        </w:rPr>
      </w:pPr>
      <w:bookmarkStart w:id="50" w:name="_Toc22161"/>
      <w:r>
        <w:rPr>
          <w:rFonts w:hint="eastAsia" w:asciiTheme="minorEastAsia" w:hAnsiTheme="minorEastAsia" w:eastAsiaTheme="minorEastAsia" w:cstheme="minorEastAsia"/>
          <w:b w:val="0"/>
          <w:color w:val="auto"/>
          <w:sz w:val="36"/>
          <w:szCs w:val="30"/>
          <w:highlight w:val="none"/>
        </w:rPr>
        <w:t>第四篇  磋商程序及方法、评审标准、无效响应和</w:t>
      </w:r>
      <w:r>
        <w:rPr>
          <w:rFonts w:hint="eastAsia" w:asciiTheme="minorEastAsia" w:hAnsiTheme="minorEastAsia" w:eastAsiaTheme="minorEastAsia" w:cstheme="minorEastAsia"/>
          <w:b w:val="0"/>
          <w:color w:val="auto"/>
          <w:sz w:val="36"/>
          <w:szCs w:val="36"/>
          <w:highlight w:val="none"/>
        </w:rPr>
        <w:t>采购终止</w:t>
      </w:r>
      <w:bookmarkEnd w:id="50"/>
    </w:p>
    <w:p>
      <w:pPr>
        <w:pStyle w:val="3"/>
        <w:spacing w:before="0" w:after="0" w:line="440" w:lineRule="exact"/>
        <w:rPr>
          <w:rFonts w:ascii="仿宋" w:hAnsi="仿宋" w:eastAsia="仿宋" w:cs="仿宋"/>
          <w:color w:val="auto"/>
          <w:sz w:val="24"/>
          <w:szCs w:val="24"/>
          <w:highlight w:val="none"/>
        </w:rPr>
      </w:pPr>
      <w:bookmarkStart w:id="51" w:name="_Toc29207"/>
      <w:r>
        <w:rPr>
          <w:rFonts w:hint="eastAsia" w:ascii="仿宋" w:hAnsi="仿宋" w:eastAsia="仿宋" w:cs="仿宋"/>
          <w:color w:val="auto"/>
          <w:sz w:val="24"/>
          <w:szCs w:val="24"/>
          <w:highlight w:val="none"/>
        </w:rPr>
        <w:t>一、磋商程序及方法</w:t>
      </w:r>
      <w:bookmarkEnd w:id="51"/>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（一）磋商按竞争性磋商文件规定的时间和地点进行，供应商须有法定代表人或其授权代表参加并签到。竞争性磋商以抽签的形式确定磋商顺序，由本项目依法组建的磋商小组分别与各供应商进行磋商。</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（二）磋商小组对各供应商的资格条件、响应文件的有效性、完整性和响应程度进行审查。各供应商只有在完全符合要求的前提下，才能参与正式磋商。</w:t>
      </w:r>
    </w:p>
    <w:p>
      <w:pPr>
        <w:snapToGrid w:val="0"/>
        <w:spacing w:line="400" w:lineRule="exact"/>
        <w:ind w:firstLine="480" w:firstLineChars="200"/>
        <w:rPr>
          <w:rFonts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kern w:val="0"/>
          <w:sz w:val="24"/>
          <w:szCs w:val="24"/>
          <w:highlight w:val="none"/>
        </w:rPr>
        <w:t>资格性检查。依据法律法规和竞争性磋商文件的规定，对响应文件中的资格证明、等进行审查，以确定供应商是否具备磋商资格。资格性检查资料表如下：</w:t>
      </w:r>
    </w:p>
    <w:tbl>
      <w:tblPr>
        <w:tblStyle w:val="14"/>
        <w:tblW w:w="997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0"/>
        <w:gridCol w:w="734"/>
        <w:gridCol w:w="3085"/>
        <w:gridCol w:w="54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700" w:type="dxa"/>
            <w:vAlign w:val="center"/>
          </w:tcPr>
          <w:p>
            <w:pPr>
              <w:spacing w:line="240" w:lineRule="exact"/>
              <w:jc w:val="center"/>
              <w:rPr>
                <w:rFonts w:ascii="仿宋" w:hAnsi="仿宋" w:eastAsia="仿宋" w:cs="仿宋"/>
                <w:b/>
                <w:color w:val="auto"/>
                <w:kern w:val="0"/>
                <w:sz w:val="24"/>
                <w:szCs w:val="24"/>
                <w:highlight w:val="none"/>
              </w:rPr>
            </w:pPr>
            <w:r>
              <w:rPr>
                <w:rFonts w:hint="eastAsia" w:ascii="仿宋" w:hAnsi="仿宋" w:eastAsia="仿宋" w:cs="仿宋"/>
                <w:b/>
                <w:color w:val="auto"/>
                <w:kern w:val="0"/>
                <w:sz w:val="24"/>
                <w:szCs w:val="24"/>
                <w:highlight w:val="none"/>
              </w:rPr>
              <w:t>序号</w:t>
            </w:r>
          </w:p>
        </w:tc>
        <w:tc>
          <w:tcPr>
            <w:tcW w:w="3819" w:type="dxa"/>
            <w:gridSpan w:val="2"/>
            <w:vAlign w:val="center"/>
          </w:tcPr>
          <w:p>
            <w:pPr>
              <w:spacing w:line="240" w:lineRule="exact"/>
              <w:jc w:val="center"/>
              <w:rPr>
                <w:rFonts w:ascii="仿宋" w:hAnsi="仿宋" w:eastAsia="仿宋" w:cs="仿宋"/>
                <w:b/>
                <w:color w:val="auto"/>
                <w:kern w:val="0"/>
                <w:sz w:val="24"/>
                <w:szCs w:val="24"/>
                <w:highlight w:val="none"/>
              </w:rPr>
            </w:pPr>
            <w:r>
              <w:rPr>
                <w:rFonts w:hint="eastAsia" w:ascii="仿宋" w:hAnsi="仿宋" w:eastAsia="仿宋" w:cs="仿宋"/>
                <w:b/>
                <w:color w:val="auto"/>
                <w:kern w:val="0"/>
                <w:sz w:val="24"/>
                <w:szCs w:val="24"/>
                <w:highlight w:val="none"/>
              </w:rPr>
              <w:t>检查因素</w:t>
            </w:r>
          </w:p>
        </w:tc>
        <w:tc>
          <w:tcPr>
            <w:tcW w:w="5459" w:type="dxa"/>
            <w:vAlign w:val="center"/>
          </w:tcPr>
          <w:p>
            <w:pPr>
              <w:spacing w:line="240" w:lineRule="exact"/>
              <w:jc w:val="center"/>
              <w:rPr>
                <w:rFonts w:ascii="仿宋" w:hAnsi="仿宋" w:eastAsia="仿宋" w:cs="仿宋"/>
                <w:b/>
                <w:color w:val="auto"/>
                <w:kern w:val="0"/>
                <w:sz w:val="24"/>
                <w:szCs w:val="24"/>
                <w:highlight w:val="none"/>
              </w:rPr>
            </w:pPr>
            <w:r>
              <w:rPr>
                <w:rFonts w:hint="eastAsia" w:ascii="仿宋" w:hAnsi="仿宋" w:eastAsia="仿宋" w:cs="仿宋"/>
                <w:b/>
                <w:color w:val="auto"/>
                <w:kern w:val="0"/>
                <w:sz w:val="24"/>
                <w:szCs w:val="24"/>
                <w:highlight w:val="none"/>
              </w:rPr>
              <w:t>检查内容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9" w:hRule="atLeast"/>
        </w:trPr>
        <w:tc>
          <w:tcPr>
            <w:tcW w:w="700" w:type="dxa"/>
            <w:vMerge w:val="restart"/>
            <w:vAlign w:val="center"/>
          </w:tcPr>
          <w:p>
            <w:pPr>
              <w:spacing w:line="240" w:lineRule="exact"/>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p>
        </w:tc>
        <w:tc>
          <w:tcPr>
            <w:tcW w:w="734" w:type="dxa"/>
            <w:vMerge w:val="restart"/>
            <w:vAlign w:val="center"/>
          </w:tcPr>
          <w:p>
            <w:pPr>
              <w:spacing w:line="240" w:lineRule="exact"/>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投标人应符合的基本资格条件</w:t>
            </w:r>
          </w:p>
        </w:tc>
        <w:tc>
          <w:tcPr>
            <w:tcW w:w="3085" w:type="dxa"/>
            <w:vAlign w:val="center"/>
          </w:tcPr>
          <w:p>
            <w:pPr>
              <w:spacing w:line="24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（1）具有独立承担民事责任的能力</w:t>
            </w:r>
          </w:p>
        </w:tc>
        <w:tc>
          <w:tcPr>
            <w:tcW w:w="5459" w:type="dxa"/>
            <w:vAlign w:val="center"/>
          </w:tcPr>
          <w:p>
            <w:pPr>
              <w:spacing w:line="24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投标人法人营业执照（副本）或事业单位法人证书（副本）或个体工商户营业执照或有效的自然人身份证明、组织机构代码证复印件（注</w:t>
            </w:r>
            <w:r>
              <w:rPr>
                <w:rFonts w:hint="eastAsia" w:ascii="仿宋" w:hAnsi="仿宋" w:eastAsia="仿宋" w:cs="仿宋"/>
                <w:color w:val="auto"/>
                <w:kern w:val="0"/>
                <w:sz w:val="24"/>
                <w:szCs w:val="24"/>
                <w:highlight w:val="none"/>
              </w:rPr>
              <w:fldChar w:fldCharType="begin"/>
            </w:r>
            <w:r>
              <w:rPr>
                <w:rFonts w:hint="eastAsia" w:ascii="仿宋" w:hAnsi="仿宋" w:eastAsia="仿宋" w:cs="仿宋"/>
                <w:color w:val="auto"/>
                <w:kern w:val="0"/>
                <w:sz w:val="24"/>
                <w:szCs w:val="24"/>
                <w:highlight w:val="none"/>
              </w:rPr>
              <w:instrText xml:space="preserve"> eq \o\ac(</w:instrText>
            </w:r>
            <w:r>
              <w:rPr>
                <w:rFonts w:hint="eastAsia" w:ascii="仿宋" w:hAnsi="仿宋" w:eastAsia="仿宋" w:cs="仿宋"/>
                <w:color w:val="auto"/>
                <w:kern w:val="0"/>
                <w:position w:val="-4"/>
                <w:sz w:val="36"/>
                <w:szCs w:val="24"/>
                <w:highlight w:val="none"/>
              </w:rPr>
              <w:instrText xml:space="preserve">○</w:instrText>
            </w:r>
            <w:r>
              <w:rPr>
                <w:rFonts w:hint="eastAsia" w:ascii="仿宋" w:hAnsi="仿宋" w:eastAsia="仿宋" w:cs="仿宋"/>
                <w:color w:val="auto"/>
                <w:kern w:val="0"/>
                <w:sz w:val="24"/>
                <w:szCs w:val="24"/>
                <w:highlight w:val="none"/>
              </w:rPr>
              <w:instrText xml:space="preserve">,1)</w:instrText>
            </w:r>
            <w:r>
              <w:rPr>
                <w:rFonts w:hint="eastAsia" w:ascii="仿宋" w:hAnsi="仿宋" w:eastAsia="仿宋" w:cs="仿宋"/>
                <w:color w:val="auto"/>
                <w:kern w:val="0"/>
                <w:sz w:val="24"/>
                <w:szCs w:val="24"/>
                <w:highlight w:val="none"/>
              </w:rPr>
              <w:fldChar w:fldCharType="end"/>
            </w:r>
            <w:r>
              <w:rPr>
                <w:rFonts w:hint="eastAsia" w:ascii="仿宋" w:hAnsi="仿宋" w:eastAsia="仿宋" w:cs="仿宋"/>
                <w:color w:val="auto"/>
                <w:sz w:val="24"/>
                <w:szCs w:val="24"/>
                <w:highlight w:val="none"/>
              </w:rPr>
              <w:t xml:space="preserve">）； </w:t>
            </w:r>
          </w:p>
          <w:p>
            <w:pPr>
              <w:spacing w:line="24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投标人法定代表人身份证明和法定代表人授权代表委托书。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2" w:hRule="atLeast"/>
        </w:trPr>
        <w:tc>
          <w:tcPr>
            <w:tcW w:w="700" w:type="dxa"/>
            <w:vMerge w:val="continue"/>
            <w:vAlign w:val="center"/>
          </w:tcPr>
          <w:p>
            <w:pPr>
              <w:spacing w:line="240" w:lineRule="exact"/>
              <w:jc w:val="center"/>
              <w:rPr>
                <w:rFonts w:ascii="仿宋" w:hAnsi="仿宋" w:eastAsia="仿宋" w:cs="仿宋"/>
                <w:color w:val="auto"/>
                <w:sz w:val="24"/>
                <w:szCs w:val="24"/>
                <w:highlight w:val="none"/>
              </w:rPr>
            </w:pPr>
          </w:p>
        </w:tc>
        <w:tc>
          <w:tcPr>
            <w:tcW w:w="734" w:type="dxa"/>
            <w:vMerge w:val="continue"/>
            <w:vAlign w:val="center"/>
          </w:tcPr>
          <w:p>
            <w:pPr>
              <w:spacing w:line="240" w:lineRule="exact"/>
              <w:rPr>
                <w:rFonts w:ascii="仿宋" w:hAnsi="仿宋" w:eastAsia="仿宋" w:cs="仿宋"/>
                <w:color w:val="auto"/>
                <w:sz w:val="24"/>
                <w:szCs w:val="24"/>
                <w:highlight w:val="none"/>
                <w:lang w:val="zh-CN"/>
              </w:rPr>
            </w:pPr>
          </w:p>
        </w:tc>
        <w:tc>
          <w:tcPr>
            <w:tcW w:w="3085" w:type="dxa"/>
            <w:vAlign w:val="center"/>
          </w:tcPr>
          <w:p>
            <w:pPr>
              <w:spacing w:line="24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lang w:val="zh-CN"/>
              </w:rPr>
              <w:t>（2）</w:t>
            </w:r>
            <w:r>
              <w:rPr>
                <w:rFonts w:hint="eastAsia" w:ascii="仿宋" w:hAnsi="仿宋" w:eastAsia="仿宋" w:cs="仿宋"/>
                <w:color w:val="auto"/>
                <w:sz w:val="24"/>
                <w:szCs w:val="24"/>
                <w:highlight w:val="none"/>
              </w:rPr>
              <w:t>具有良好的商业信誉和健全的财务会计制度</w:t>
            </w:r>
          </w:p>
        </w:tc>
        <w:tc>
          <w:tcPr>
            <w:tcW w:w="5459" w:type="dxa"/>
            <w:vAlign w:val="center"/>
          </w:tcPr>
          <w:p>
            <w:pPr>
              <w:spacing w:line="24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提供2018年度财务状况报告（表）或其基本开户银行出具的资信证明复印件，本年度新成立或成立不满一年的组织和自然人无法提供财务状况报告（表）的，可提供银行出具的资信证明复印件。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trPr>
        <w:tc>
          <w:tcPr>
            <w:tcW w:w="700" w:type="dxa"/>
            <w:vMerge w:val="continue"/>
            <w:vAlign w:val="center"/>
          </w:tcPr>
          <w:p>
            <w:pPr>
              <w:spacing w:line="240" w:lineRule="exact"/>
              <w:jc w:val="center"/>
              <w:rPr>
                <w:rFonts w:ascii="仿宋" w:hAnsi="仿宋" w:eastAsia="仿宋" w:cs="仿宋"/>
                <w:color w:val="auto"/>
                <w:sz w:val="24"/>
                <w:szCs w:val="24"/>
                <w:highlight w:val="none"/>
              </w:rPr>
            </w:pPr>
          </w:p>
        </w:tc>
        <w:tc>
          <w:tcPr>
            <w:tcW w:w="734" w:type="dxa"/>
            <w:vMerge w:val="continue"/>
            <w:vAlign w:val="center"/>
          </w:tcPr>
          <w:p>
            <w:pPr>
              <w:spacing w:line="240" w:lineRule="exact"/>
              <w:rPr>
                <w:rFonts w:ascii="仿宋" w:hAnsi="仿宋" w:eastAsia="仿宋" w:cs="仿宋"/>
                <w:color w:val="auto"/>
                <w:sz w:val="24"/>
                <w:szCs w:val="24"/>
                <w:highlight w:val="none"/>
                <w:lang w:val="zh-CN"/>
              </w:rPr>
            </w:pPr>
          </w:p>
        </w:tc>
        <w:tc>
          <w:tcPr>
            <w:tcW w:w="3085" w:type="dxa"/>
            <w:vAlign w:val="center"/>
          </w:tcPr>
          <w:p>
            <w:pPr>
              <w:spacing w:line="240" w:lineRule="exact"/>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（3）具有履行合同所必需的设备和专业技术能力</w:t>
            </w:r>
          </w:p>
        </w:tc>
        <w:tc>
          <w:tcPr>
            <w:tcW w:w="5459" w:type="dxa"/>
            <w:vAlign w:val="center"/>
          </w:tcPr>
          <w:p>
            <w:pPr>
              <w:spacing w:line="24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投标人提供书面声明或相关证明材料（见格式文件）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4" w:hRule="atLeast"/>
        </w:trPr>
        <w:tc>
          <w:tcPr>
            <w:tcW w:w="700" w:type="dxa"/>
            <w:vMerge w:val="continue"/>
            <w:vAlign w:val="center"/>
          </w:tcPr>
          <w:p>
            <w:pPr>
              <w:spacing w:line="240" w:lineRule="exact"/>
              <w:jc w:val="center"/>
              <w:rPr>
                <w:rFonts w:ascii="仿宋" w:hAnsi="仿宋" w:eastAsia="仿宋" w:cs="仿宋"/>
                <w:color w:val="auto"/>
                <w:sz w:val="24"/>
                <w:szCs w:val="24"/>
                <w:highlight w:val="none"/>
              </w:rPr>
            </w:pPr>
          </w:p>
        </w:tc>
        <w:tc>
          <w:tcPr>
            <w:tcW w:w="734" w:type="dxa"/>
            <w:vMerge w:val="continue"/>
            <w:vAlign w:val="center"/>
          </w:tcPr>
          <w:p>
            <w:pPr>
              <w:spacing w:line="240" w:lineRule="exact"/>
              <w:rPr>
                <w:rFonts w:ascii="仿宋" w:hAnsi="仿宋" w:eastAsia="仿宋" w:cs="仿宋"/>
                <w:color w:val="auto"/>
                <w:sz w:val="24"/>
                <w:szCs w:val="24"/>
                <w:highlight w:val="none"/>
                <w:lang w:val="zh-CN"/>
              </w:rPr>
            </w:pPr>
          </w:p>
        </w:tc>
        <w:tc>
          <w:tcPr>
            <w:tcW w:w="3085" w:type="dxa"/>
            <w:vAlign w:val="center"/>
          </w:tcPr>
          <w:p>
            <w:pPr>
              <w:spacing w:line="240" w:lineRule="exact"/>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（4）有依法缴纳税收和社会保障金的良好记录</w:t>
            </w:r>
          </w:p>
        </w:tc>
        <w:tc>
          <w:tcPr>
            <w:tcW w:w="5459" w:type="dxa"/>
            <w:vAlign w:val="center"/>
          </w:tcPr>
          <w:p>
            <w:pPr>
              <w:spacing w:line="24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1.缴纳税收的证明材料复印件</w:t>
            </w:r>
          </w:p>
          <w:p>
            <w:pPr>
              <w:spacing w:line="24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2.缴纳社会保障金的证明材料复印件（缴纳社会保障金的证明材料指：社会保险登记证（注</w:t>
            </w:r>
            <w:r>
              <w:rPr>
                <w:rFonts w:hint="eastAsia" w:ascii="仿宋" w:hAnsi="仿宋" w:eastAsia="仿宋" w:cs="仿宋"/>
                <w:color w:val="auto"/>
                <w:kern w:val="0"/>
                <w:sz w:val="24"/>
                <w:szCs w:val="24"/>
                <w:highlight w:val="none"/>
              </w:rPr>
              <w:fldChar w:fldCharType="begin"/>
            </w:r>
            <w:r>
              <w:rPr>
                <w:rFonts w:hint="eastAsia" w:ascii="仿宋" w:hAnsi="仿宋" w:eastAsia="仿宋" w:cs="仿宋"/>
                <w:color w:val="auto"/>
                <w:kern w:val="0"/>
                <w:sz w:val="24"/>
                <w:szCs w:val="24"/>
                <w:highlight w:val="none"/>
              </w:rPr>
              <w:instrText xml:space="preserve"> eq \o\ac(</w:instrText>
            </w:r>
            <w:r>
              <w:rPr>
                <w:rFonts w:hint="eastAsia" w:ascii="仿宋" w:hAnsi="仿宋" w:eastAsia="仿宋" w:cs="仿宋"/>
                <w:color w:val="auto"/>
                <w:kern w:val="0"/>
                <w:position w:val="-4"/>
                <w:sz w:val="36"/>
                <w:szCs w:val="24"/>
                <w:highlight w:val="none"/>
              </w:rPr>
              <w:instrText xml:space="preserve">○</w:instrText>
            </w:r>
            <w:r>
              <w:rPr>
                <w:rFonts w:hint="eastAsia" w:ascii="仿宋" w:hAnsi="仿宋" w:eastAsia="仿宋" w:cs="仿宋"/>
                <w:color w:val="auto"/>
                <w:kern w:val="0"/>
                <w:sz w:val="24"/>
                <w:szCs w:val="24"/>
                <w:highlight w:val="none"/>
              </w:rPr>
              <w:instrText xml:space="preserve">,1)</w:instrText>
            </w:r>
            <w:r>
              <w:rPr>
                <w:rFonts w:hint="eastAsia" w:ascii="仿宋" w:hAnsi="仿宋" w:eastAsia="仿宋" w:cs="仿宋"/>
                <w:color w:val="auto"/>
                <w:kern w:val="0"/>
                <w:sz w:val="24"/>
                <w:szCs w:val="24"/>
                <w:highlight w:val="none"/>
              </w:rPr>
              <w:fldChar w:fldCharType="end"/>
            </w:r>
            <w:r>
              <w:rPr>
                <w:rFonts w:hint="eastAsia" w:ascii="仿宋" w:hAnsi="仿宋" w:eastAsia="仿宋" w:cs="仿宋"/>
                <w:color w:val="auto"/>
                <w:sz w:val="24"/>
                <w:szCs w:val="24"/>
                <w:highlight w:val="none"/>
              </w:rPr>
              <w:t>）或缴纳社会保险的凭据（专用收据或社会保险缴纳清单）。</w:t>
            </w:r>
          </w:p>
          <w:p>
            <w:pPr>
              <w:spacing w:line="24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3.依法免税或不需要缴纳社会保障资金的投标人，应提供相应文件证明其依法免税或不需要缴纳社会保障资金。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4" w:hRule="atLeast"/>
        </w:trPr>
        <w:tc>
          <w:tcPr>
            <w:tcW w:w="700" w:type="dxa"/>
            <w:vMerge w:val="continue"/>
            <w:vAlign w:val="center"/>
          </w:tcPr>
          <w:p>
            <w:pPr>
              <w:spacing w:line="240" w:lineRule="exact"/>
              <w:jc w:val="center"/>
              <w:rPr>
                <w:rFonts w:ascii="仿宋" w:hAnsi="仿宋" w:eastAsia="仿宋" w:cs="仿宋"/>
                <w:color w:val="auto"/>
                <w:sz w:val="24"/>
                <w:szCs w:val="24"/>
                <w:highlight w:val="none"/>
              </w:rPr>
            </w:pPr>
          </w:p>
        </w:tc>
        <w:tc>
          <w:tcPr>
            <w:tcW w:w="734" w:type="dxa"/>
            <w:vMerge w:val="continue"/>
            <w:vAlign w:val="center"/>
          </w:tcPr>
          <w:p>
            <w:pPr>
              <w:spacing w:line="240" w:lineRule="exact"/>
              <w:rPr>
                <w:rFonts w:ascii="仿宋" w:hAnsi="仿宋" w:eastAsia="仿宋" w:cs="仿宋"/>
                <w:color w:val="auto"/>
                <w:sz w:val="24"/>
                <w:szCs w:val="24"/>
                <w:highlight w:val="none"/>
                <w:lang w:val="zh-CN"/>
              </w:rPr>
            </w:pPr>
          </w:p>
        </w:tc>
        <w:tc>
          <w:tcPr>
            <w:tcW w:w="3085" w:type="dxa"/>
            <w:vAlign w:val="center"/>
          </w:tcPr>
          <w:p>
            <w:pPr>
              <w:spacing w:line="240" w:lineRule="exact"/>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（5）参加政府采购活动前三年内，在经营活动中没有重大违法记录（注</w:t>
            </w:r>
            <w:r>
              <w:rPr>
                <w:rFonts w:hint="eastAsia" w:ascii="仿宋" w:hAnsi="仿宋" w:eastAsia="仿宋" w:cs="仿宋"/>
                <w:color w:val="auto"/>
                <w:kern w:val="0"/>
                <w:sz w:val="24"/>
                <w:szCs w:val="24"/>
                <w:highlight w:val="none"/>
              </w:rPr>
              <w:fldChar w:fldCharType="begin"/>
            </w:r>
            <w:r>
              <w:rPr>
                <w:rFonts w:hint="eastAsia" w:ascii="仿宋" w:hAnsi="仿宋" w:eastAsia="仿宋" w:cs="仿宋"/>
                <w:color w:val="auto"/>
                <w:kern w:val="0"/>
                <w:sz w:val="24"/>
                <w:szCs w:val="24"/>
                <w:highlight w:val="none"/>
              </w:rPr>
              <w:instrText xml:space="preserve"> eq \o\ac(</w:instrText>
            </w:r>
            <w:r>
              <w:rPr>
                <w:rFonts w:hint="eastAsia" w:ascii="仿宋" w:hAnsi="仿宋" w:eastAsia="仿宋" w:cs="仿宋"/>
                <w:color w:val="auto"/>
                <w:kern w:val="0"/>
                <w:position w:val="-4"/>
                <w:sz w:val="36"/>
                <w:szCs w:val="24"/>
                <w:highlight w:val="none"/>
              </w:rPr>
              <w:instrText xml:space="preserve">○</w:instrText>
            </w:r>
            <w:r>
              <w:rPr>
                <w:rFonts w:hint="eastAsia" w:ascii="仿宋" w:hAnsi="仿宋" w:eastAsia="仿宋" w:cs="仿宋"/>
                <w:color w:val="auto"/>
                <w:kern w:val="0"/>
                <w:sz w:val="24"/>
                <w:szCs w:val="24"/>
                <w:highlight w:val="none"/>
              </w:rPr>
              <w:instrText xml:space="preserve">,2)</w:instrText>
            </w:r>
            <w:r>
              <w:rPr>
                <w:rFonts w:hint="eastAsia" w:ascii="仿宋" w:hAnsi="仿宋" w:eastAsia="仿宋" w:cs="仿宋"/>
                <w:color w:val="auto"/>
                <w:kern w:val="0"/>
                <w:sz w:val="24"/>
                <w:szCs w:val="24"/>
                <w:highlight w:val="none"/>
              </w:rPr>
              <w:fldChar w:fldCharType="end"/>
            </w:r>
            <w:r>
              <w:rPr>
                <w:rFonts w:hint="eastAsia" w:ascii="仿宋" w:hAnsi="仿宋" w:eastAsia="仿宋" w:cs="仿宋"/>
                <w:color w:val="auto"/>
                <w:sz w:val="24"/>
                <w:szCs w:val="24"/>
                <w:highlight w:val="none"/>
              </w:rPr>
              <w:t>）</w:t>
            </w:r>
          </w:p>
        </w:tc>
        <w:tc>
          <w:tcPr>
            <w:tcW w:w="5459" w:type="dxa"/>
            <w:vAlign w:val="center"/>
          </w:tcPr>
          <w:p>
            <w:pPr>
              <w:spacing w:line="240" w:lineRule="exact"/>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1.投标人提供书面声明（见格式文件）；</w:t>
            </w:r>
          </w:p>
          <w:p>
            <w:pPr>
              <w:spacing w:line="240" w:lineRule="exact"/>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2.采购人或采购代理机构将通过 “信用中国”网站(www.creditchina.gov.cn)、"中国政府采购网"(www.ccgp.gov.cn)等渠道查询投标人信用记录，对列入失信被执行人、重大税收违法案件当事人名单、政府采购严重违法失信行为记录名单的投标人将拒绝其参与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trPr>
        <w:tc>
          <w:tcPr>
            <w:tcW w:w="700" w:type="dxa"/>
            <w:vMerge w:val="continue"/>
            <w:vAlign w:val="center"/>
          </w:tcPr>
          <w:p>
            <w:pPr>
              <w:spacing w:line="240" w:lineRule="exact"/>
              <w:jc w:val="center"/>
              <w:rPr>
                <w:rFonts w:ascii="仿宋" w:hAnsi="仿宋" w:eastAsia="仿宋" w:cs="仿宋"/>
                <w:color w:val="auto"/>
                <w:sz w:val="24"/>
                <w:szCs w:val="24"/>
                <w:highlight w:val="none"/>
              </w:rPr>
            </w:pPr>
          </w:p>
        </w:tc>
        <w:tc>
          <w:tcPr>
            <w:tcW w:w="734" w:type="dxa"/>
            <w:vMerge w:val="continue"/>
            <w:vAlign w:val="center"/>
          </w:tcPr>
          <w:p>
            <w:pPr>
              <w:spacing w:line="240" w:lineRule="exact"/>
              <w:rPr>
                <w:rFonts w:ascii="仿宋" w:hAnsi="仿宋" w:eastAsia="仿宋" w:cs="仿宋"/>
                <w:color w:val="auto"/>
                <w:sz w:val="24"/>
                <w:szCs w:val="24"/>
                <w:highlight w:val="none"/>
              </w:rPr>
            </w:pPr>
          </w:p>
        </w:tc>
        <w:tc>
          <w:tcPr>
            <w:tcW w:w="3085" w:type="dxa"/>
            <w:vAlign w:val="center"/>
          </w:tcPr>
          <w:p>
            <w:pPr>
              <w:spacing w:line="24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（6）法律、行政法规规定的其他条件</w:t>
            </w:r>
          </w:p>
        </w:tc>
        <w:tc>
          <w:tcPr>
            <w:tcW w:w="5459" w:type="dxa"/>
            <w:vAlign w:val="center"/>
          </w:tcPr>
          <w:p>
            <w:pPr>
              <w:spacing w:line="24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700" w:type="dxa"/>
            <w:vAlign w:val="center"/>
          </w:tcPr>
          <w:p>
            <w:pPr>
              <w:spacing w:line="240" w:lineRule="exact"/>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p>
        </w:tc>
        <w:tc>
          <w:tcPr>
            <w:tcW w:w="3819" w:type="dxa"/>
            <w:gridSpan w:val="2"/>
            <w:vAlign w:val="center"/>
          </w:tcPr>
          <w:p>
            <w:pPr>
              <w:spacing w:line="24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特定资格条件</w:t>
            </w:r>
          </w:p>
        </w:tc>
        <w:tc>
          <w:tcPr>
            <w:tcW w:w="5459" w:type="dxa"/>
            <w:vAlign w:val="center"/>
          </w:tcPr>
          <w:p>
            <w:pPr>
              <w:spacing w:line="24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按第一篇“（二）特定资格条件”的要求提交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trPr>
        <w:tc>
          <w:tcPr>
            <w:tcW w:w="700" w:type="dxa"/>
            <w:vAlign w:val="center"/>
          </w:tcPr>
          <w:p>
            <w:pPr>
              <w:spacing w:line="240" w:lineRule="exact"/>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p>
        </w:tc>
        <w:tc>
          <w:tcPr>
            <w:tcW w:w="3819" w:type="dxa"/>
            <w:gridSpan w:val="2"/>
            <w:vAlign w:val="center"/>
          </w:tcPr>
          <w:p>
            <w:pPr>
              <w:spacing w:line="24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投标保证金</w:t>
            </w:r>
          </w:p>
        </w:tc>
        <w:tc>
          <w:tcPr>
            <w:tcW w:w="5459" w:type="dxa"/>
            <w:vAlign w:val="center"/>
          </w:tcPr>
          <w:p>
            <w:pPr>
              <w:spacing w:line="24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按照招标文件的规定提交投标保证金</w:t>
            </w:r>
          </w:p>
        </w:tc>
      </w:tr>
    </w:tbl>
    <w:p>
      <w:pPr>
        <w:snapToGrid w:val="0"/>
        <w:spacing w:line="400" w:lineRule="exact"/>
        <w:ind w:firstLine="480" w:firstLineChars="200"/>
        <w:rPr>
          <w:rFonts w:ascii="仿宋" w:hAnsi="仿宋" w:eastAsia="仿宋" w:cs="仿宋"/>
          <w:color w:val="auto"/>
          <w:kern w:val="0"/>
          <w:sz w:val="24"/>
          <w:szCs w:val="24"/>
          <w:highlight w:val="none"/>
        </w:rPr>
      </w:pPr>
    </w:p>
    <w:p>
      <w:pPr>
        <w:snapToGrid w:val="0"/>
        <w:spacing w:line="400" w:lineRule="exact"/>
        <w:ind w:firstLine="480" w:firstLineChars="200"/>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注：</w:t>
      </w:r>
    </w:p>
    <w:p>
      <w:pPr>
        <w:snapToGrid w:val="0"/>
        <w:spacing w:line="400" w:lineRule="exact"/>
        <w:ind w:firstLine="720" w:firstLineChars="300"/>
        <w:rPr>
          <w:rFonts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①</w:t>
      </w:r>
      <w:r>
        <w:rPr>
          <w:rFonts w:hint="eastAsia" w:ascii="仿宋" w:hAnsi="仿宋" w:eastAsia="仿宋" w:cs="仿宋"/>
          <w:color w:val="auto"/>
          <w:kern w:val="0"/>
          <w:sz w:val="24"/>
          <w:szCs w:val="24"/>
          <w:highlight w:val="none"/>
        </w:rPr>
        <w:t>供应商按“多证合一”登记制度办理营业执照的，组织机构代码证和税务登记证（副本）以供应商所提供的营业执照（副本）复印件为准。</w:t>
      </w:r>
    </w:p>
    <w:p>
      <w:pPr>
        <w:snapToGrid w:val="0"/>
        <w:spacing w:line="400" w:lineRule="exact"/>
        <w:ind w:firstLine="480" w:firstLineChars="200"/>
        <w:rPr>
          <w:rFonts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eq \o\ac(</w:instrText>
      </w:r>
      <w:r>
        <w:rPr>
          <w:rFonts w:hint="eastAsia" w:ascii="仿宋" w:hAnsi="仿宋" w:eastAsia="仿宋" w:cs="仿宋"/>
          <w:color w:val="auto"/>
          <w:position w:val="-4"/>
          <w:sz w:val="36"/>
          <w:szCs w:val="24"/>
          <w:highlight w:val="none"/>
        </w:rPr>
        <w:instrText xml:space="preserve">○</w:instrText>
      </w:r>
      <w:r>
        <w:rPr>
          <w:rFonts w:hint="eastAsia" w:ascii="仿宋" w:hAnsi="仿宋" w:eastAsia="仿宋" w:cs="仿宋"/>
          <w:color w:val="auto"/>
          <w:sz w:val="24"/>
          <w:szCs w:val="24"/>
          <w:highlight w:val="none"/>
        </w:rPr>
        <w:instrText xml:space="preserve">,2)</w:instrText>
      </w:r>
      <w:r>
        <w:rPr>
          <w:rFonts w:hint="eastAsia" w:ascii="仿宋" w:hAnsi="仿宋" w:eastAsia="仿宋" w:cs="仿宋"/>
          <w:color w:val="auto"/>
          <w:sz w:val="24"/>
          <w:szCs w:val="24"/>
          <w:highlight w:val="none"/>
        </w:rPr>
        <w:fldChar w:fldCharType="end"/>
      </w:r>
      <w:r>
        <w:rPr>
          <w:rFonts w:hint="eastAsia" w:ascii="仿宋" w:hAnsi="仿宋" w:eastAsia="仿宋" w:cs="仿宋"/>
          <w:color w:val="auto"/>
          <w:kern w:val="0"/>
          <w:sz w:val="24"/>
          <w:szCs w:val="24"/>
          <w:highlight w:val="none"/>
        </w:rPr>
        <w:t>根据《中华人民共和国政府采购法实施条例》第十九条“参加政府采购活动前三年内，在经营活动中没有重大违法记录”中“重大违法记录”，是指供应商因违法经营受到刑事处罚或者责令停产停业、吊销许可证或者执照、较大数额罚款等行政处罚。行政处罚中“较大数额”的认定标准，由被执行人所在的省、自治区、直辖市人民政府制定，国务院有关部门规定了较大数额标准的，从其规定。</w:t>
      </w:r>
    </w:p>
    <w:p>
      <w:pPr>
        <w:snapToGrid w:val="0"/>
        <w:spacing w:line="400" w:lineRule="exact"/>
        <w:ind w:firstLine="480" w:firstLineChars="200"/>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2.符合性检查。依据竞争性磋商文件的规定，从响应文件的有效性、完整性和对竞争性磋商文件的响应程度进行审查，以确定是否对竞争性磋商文件的实质性要求作出响应。符合性检查资料表如下：</w:t>
      </w:r>
    </w:p>
    <w:tbl>
      <w:tblPr>
        <w:tblStyle w:val="14"/>
        <w:tblW w:w="96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560"/>
        <w:gridCol w:w="1984"/>
        <w:gridCol w:w="54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675" w:type="dxa"/>
            <w:vAlign w:val="center"/>
          </w:tcPr>
          <w:p>
            <w:pPr>
              <w:spacing w:line="240" w:lineRule="exact"/>
              <w:jc w:val="center"/>
              <w:rPr>
                <w:rFonts w:ascii="仿宋" w:hAnsi="仿宋" w:eastAsia="仿宋" w:cs="仿宋"/>
                <w:b/>
                <w:color w:val="auto"/>
                <w:kern w:val="0"/>
                <w:sz w:val="24"/>
                <w:szCs w:val="24"/>
                <w:highlight w:val="none"/>
              </w:rPr>
            </w:pPr>
            <w:r>
              <w:rPr>
                <w:rFonts w:hint="eastAsia" w:ascii="仿宋" w:hAnsi="仿宋" w:eastAsia="仿宋" w:cs="仿宋"/>
                <w:b/>
                <w:color w:val="auto"/>
                <w:kern w:val="0"/>
                <w:sz w:val="24"/>
                <w:szCs w:val="24"/>
                <w:highlight w:val="none"/>
              </w:rPr>
              <w:t>序号</w:t>
            </w:r>
          </w:p>
        </w:tc>
        <w:tc>
          <w:tcPr>
            <w:tcW w:w="3544" w:type="dxa"/>
            <w:gridSpan w:val="2"/>
            <w:vAlign w:val="center"/>
          </w:tcPr>
          <w:p>
            <w:pPr>
              <w:spacing w:line="240" w:lineRule="exact"/>
              <w:jc w:val="center"/>
              <w:rPr>
                <w:rFonts w:ascii="仿宋" w:hAnsi="仿宋" w:eastAsia="仿宋" w:cs="仿宋"/>
                <w:b/>
                <w:color w:val="auto"/>
                <w:kern w:val="0"/>
                <w:sz w:val="24"/>
                <w:szCs w:val="24"/>
                <w:highlight w:val="none"/>
              </w:rPr>
            </w:pPr>
            <w:r>
              <w:rPr>
                <w:rFonts w:hint="eastAsia" w:ascii="仿宋" w:hAnsi="仿宋" w:eastAsia="仿宋" w:cs="仿宋"/>
                <w:b/>
                <w:color w:val="auto"/>
                <w:kern w:val="0"/>
                <w:sz w:val="24"/>
                <w:szCs w:val="24"/>
                <w:highlight w:val="none"/>
              </w:rPr>
              <w:t>评审因素</w:t>
            </w:r>
          </w:p>
        </w:tc>
        <w:tc>
          <w:tcPr>
            <w:tcW w:w="5409" w:type="dxa"/>
            <w:vAlign w:val="center"/>
          </w:tcPr>
          <w:p>
            <w:pPr>
              <w:spacing w:line="240" w:lineRule="exact"/>
              <w:jc w:val="center"/>
              <w:rPr>
                <w:rFonts w:ascii="仿宋" w:hAnsi="仿宋" w:eastAsia="仿宋" w:cs="仿宋"/>
                <w:b/>
                <w:color w:val="auto"/>
                <w:kern w:val="0"/>
                <w:sz w:val="24"/>
                <w:szCs w:val="24"/>
                <w:highlight w:val="none"/>
              </w:rPr>
            </w:pPr>
            <w:r>
              <w:rPr>
                <w:rFonts w:hint="eastAsia" w:ascii="仿宋" w:hAnsi="仿宋" w:eastAsia="仿宋" w:cs="仿宋"/>
                <w:b/>
                <w:color w:val="auto"/>
                <w:kern w:val="0"/>
                <w:sz w:val="24"/>
                <w:szCs w:val="24"/>
                <w:highlight w:val="none"/>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675" w:type="dxa"/>
            <w:vMerge w:val="restart"/>
            <w:vAlign w:val="center"/>
          </w:tcPr>
          <w:p>
            <w:pPr>
              <w:spacing w:line="240" w:lineRule="exact"/>
              <w:jc w:val="center"/>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w:t>
            </w:r>
          </w:p>
        </w:tc>
        <w:tc>
          <w:tcPr>
            <w:tcW w:w="1560" w:type="dxa"/>
            <w:vMerge w:val="restart"/>
            <w:vAlign w:val="center"/>
          </w:tcPr>
          <w:p>
            <w:pPr>
              <w:spacing w:line="240" w:lineRule="exac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有效性审查</w:t>
            </w:r>
          </w:p>
        </w:tc>
        <w:tc>
          <w:tcPr>
            <w:tcW w:w="1984" w:type="dxa"/>
            <w:vAlign w:val="center"/>
          </w:tcPr>
          <w:p>
            <w:pPr>
              <w:spacing w:line="240" w:lineRule="exact"/>
              <w:rPr>
                <w:rFonts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响应文件签署</w:t>
            </w:r>
          </w:p>
        </w:tc>
        <w:tc>
          <w:tcPr>
            <w:tcW w:w="5409" w:type="dxa"/>
            <w:vAlign w:val="center"/>
          </w:tcPr>
          <w:p>
            <w:pPr>
              <w:spacing w:line="240" w:lineRule="exact"/>
              <w:rPr>
                <w:rFonts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响应文件上法定代表人或其授权代表人的签字齐全。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675" w:type="dxa"/>
            <w:vMerge w:val="continue"/>
            <w:vAlign w:val="center"/>
          </w:tcPr>
          <w:p>
            <w:pPr>
              <w:spacing w:line="240" w:lineRule="exact"/>
              <w:jc w:val="center"/>
              <w:rPr>
                <w:rFonts w:ascii="仿宋" w:hAnsi="仿宋" w:eastAsia="仿宋" w:cs="仿宋"/>
                <w:color w:val="auto"/>
                <w:kern w:val="0"/>
                <w:sz w:val="24"/>
                <w:szCs w:val="24"/>
                <w:highlight w:val="none"/>
              </w:rPr>
            </w:pPr>
          </w:p>
        </w:tc>
        <w:tc>
          <w:tcPr>
            <w:tcW w:w="1560" w:type="dxa"/>
            <w:vMerge w:val="continue"/>
            <w:vAlign w:val="center"/>
          </w:tcPr>
          <w:p>
            <w:pPr>
              <w:spacing w:line="240" w:lineRule="exact"/>
              <w:rPr>
                <w:rFonts w:ascii="仿宋" w:hAnsi="仿宋" w:eastAsia="仿宋" w:cs="仿宋"/>
                <w:color w:val="auto"/>
                <w:kern w:val="0"/>
                <w:sz w:val="24"/>
                <w:szCs w:val="24"/>
                <w:highlight w:val="none"/>
              </w:rPr>
            </w:pPr>
          </w:p>
        </w:tc>
        <w:tc>
          <w:tcPr>
            <w:tcW w:w="1984" w:type="dxa"/>
            <w:vAlign w:val="center"/>
          </w:tcPr>
          <w:p>
            <w:pPr>
              <w:spacing w:line="24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法定代表人身份证明及授权委托书</w:t>
            </w:r>
          </w:p>
        </w:tc>
        <w:tc>
          <w:tcPr>
            <w:tcW w:w="5409" w:type="dxa"/>
            <w:vAlign w:val="center"/>
          </w:tcPr>
          <w:p>
            <w:pPr>
              <w:spacing w:line="24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法定代表人身份证明及授权委托书有效，符合竞争性磋商文件规定的格式，签字或盖章齐全。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675" w:type="dxa"/>
            <w:vMerge w:val="continue"/>
            <w:vAlign w:val="center"/>
          </w:tcPr>
          <w:p>
            <w:pPr>
              <w:spacing w:line="240" w:lineRule="exact"/>
              <w:jc w:val="center"/>
              <w:rPr>
                <w:rFonts w:ascii="仿宋" w:hAnsi="仿宋" w:eastAsia="仿宋" w:cs="仿宋"/>
                <w:color w:val="auto"/>
                <w:kern w:val="0"/>
                <w:sz w:val="24"/>
                <w:szCs w:val="24"/>
                <w:highlight w:val="none"/>
              </w:rPr>
            </w:pPr>
          </w:p>
        </w:tc>
        <w:tc>
          <w:tcPr>
            <w:tcW w:w="1560" w:type="dxa"/>
            <w:vMerge w:val="continue"/>
            <w:vAlign w:val="center"/>
          </w:tcPr>
          <w:p>
            <w:pPr>
              <w:spacing w:line="240" w:lineRule="exact"/>
              <w:rPr>
                <w:rFonts w:ascii="仿宋" w:hAnsi="仿宋" w:eastAsia="仿宋" w:cs="仿宋"/>
                <w:color w:val="auto"/>
                <w:kern w:val="0"/>
                <w:sz w:val="24"/>
                <w:szCs w:val="24"/>
                <w:highlight w:val="none"/>
              </w:rPr>
            </w:pPr>
          </w:p>
        </w:tc>
        <w:tc>
          <w:tcPr>
            <w:tcW w:w="1984" w:type="dxa"/>
            <w:vAlign w:val="center"/>
          </w:tcPr>
          <w:p>
            <w:pPr>
              <w:spacing w:line="240" w:lineRule="exact"/>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响应</w:t>
            </w:r>
            <w:r>
              <w:rPr>
                <w:rFonts w:hint="eastAsia" w:ascii="仿宋" w:hAnsi="仿宋" w:eastAsia="仿宋" w:cs="仿宋"/>
                <w:color w:val="auto"/>
                <w:sz w:val="24"/>
                <w:szCs w:val="24"/>
                <w:highlight w:val="none"/>
                <w:lang w:val="zh-CN"/>
              </w:rPr>
              <w:t>方案</w:t>
            </w:r>
          </w:p>
        </w:tc>
        <w:tc>
          <w:tcPr>
            <w:tcW w:w="5409" w:type="dxa"/>
            <w:vAlign w:val="center"/>
          </w:tcPr>
          <w:p>
            <w:pPr>
              <w:spacing w:line="240" w:lineRule="exact"/>
              <w:rPr>
                <w:rFonts w:ascii="仿宋" w:hAnsi="仿宋" w:eastAsia="仿宋" w:cs="仿宋"/>
                <w:color w:val="auto"/>
                <w:kern w:val="0"/>
                <w:sz w:val="24"/>
                <w:szCs w:val="24"/>
                <w:highlight w:val="none"/>
              </w:rPr>
            </w:pPr>
            <w:r>
              <w:rPr>
                <w:rFonts w:hint="eastAsia" w:ascii="仿宋" w:hAnsi="仿宋" w:eastAsia="仿宋" w:cs="仿宋"/>
                <w:color w:val="auto"/>
                <w:sz w:val="24"/>
                <w:szCs w:val="24"/>
                <w:highlight w:val="none"/>
                <w:lang w:val="zh-CN"/>
              </w:rPr>
              <w:t>每个分包只能有一个</w:t>
            </w:r>
            <w:r>
              <w:rPr>
                <w:rFonts w:hint="eastAsia" w:ascii="仿宋" w:hAnsi="仿宋" w:eastAsia="仿宋" w:cs="仿宋"/>
                <w:color w:val="auto"/>
                <w:sz w:val="24"/>
                <w:szCs w:val="24"/>
                <w:highlight w:val="none"/>
              </w:rPr>
              <w:t>响应</w:t>
            </w:r>
            <w:r>
              <w:rPr>
                <w:rFonts w:hint="eastAsia" w:ascii="仿宋" w:hAnsi="仿宋" w:eastAsia="仿宋" w:cs="仿宋"/>
                <w:color w:val="auto"/>
                <w:sz w:val="24"/>
                <w:szCs w:val="24"/>
                <w:highlight w:val="none"/>
                <w:lang w:val="zh-CN"/>
              </w:rPr>
              <w:t>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675" w:type="dxa"/>
            <w:vMerge w:val="continue"/>
            <w:vAlign w:val="center"/>
          </w:tcPr>
          <w:p>
            <w:pPr>
              <w:spacing w:line="240" w:lineRule="exact"/>
              <w:jc w:val="center"/>
              <w:rPr>
                <w:rFonts w:ascii="仿宋" w:hAnsi="仿宋" w:eastAsia="仿宋" w:cs="仿宋"/>
                <w:color w:val="auto"/>
                <w:kern w:val="0"/>
                <w:sz w:val="24"/>
                <w:szCs w:val="24"/>
                <w:highlight w:val="none"/>
              </w:rPr>
            </w:pPr>
          </w:p>
        </w:tc>
        <w:tc>
          <w:tcPr>
            <w:tcW w:w="1560" w:type="dxa"/>
            <w:vMerge w:val="continue"/>
            <w:vAlign w:val="center"/>
          </w:tcPr>
          <w:p>
            <w:pPr>
              <w:spacing w:line="240" w:lineRule="exact"/>
              <w:rPr>
                <w:rFonts w:ascii="仿宋" w:hAnsi="仿宋" w:eastAsia="仿宋" w:cs="仿宋"/>
                <w:color w:val="auto"/>
                <w:kern w:val="0"/>
                <w:sz w:val="24"/>
                <w:szCs w:val="24"/>
                <w:highlight w:val="none"/>
              </w:rPr>
            </w:pPr>
          </w:p>
        </w:tc>
        <w:tc>
          <w:tcPr>
            <w:tcW w:w="1984" w:type="dxa"/>
            <w:vAlign w:val="center"/>
          </w:tcPr>
          <w:p>
            <w:pPr>
              <w:spacing w:line="240" w:lineRule="exact"/>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报价唯一</w:t>
            </w:r>
          </w:p>
        </w:tc>
        <w:tc>
          <w:tcPr>
            <w:tcW w:w="5409" w:type="dxa"/>
            <w:vAlign w:val="center"/>
          </w:tcPr>
          <w:p>
            <w:pPr>
              <w:spacing w:line="240" w:lineRule="exact"/>
              <w:rPr>
                <w:rFonts w:ascii="仿宋" w:hAnsi="仿宋" w:eastAsia="仿宋" w:cs="仿宋"/>
                <w:color w:val="auto"/>
                <w:kern w:val="0"/>
                <w:sz w:val="24"/>
                <w:szCs w:val="24"/>
                <w:highlight w:val="none"/>
              </w:rPr>
            </w:pPr>
            <w:r>
              <w:rPr>
                <w:rFonts w:hint="eastAsia" w:ascii="仿宋" w:hAnsi="仿宋" w:eastAsia="仿宋" w:cs="仿宋"/>
                <w:color w:val="auto"/>
                <w:sz w:val="24"/>
                <w:szCs w:val="24"/>
                <w:highlight w:val="none"/>
                <w:lang w:val="zh-CN"/>
              </w:rPr>
              <w:t>只能在采购预算范围内报价，</w:t>
            </w:r>
            <w:r>
              <w:rPr>
                <w:rFonts w:hint="eastAsia" w:ascii="仿宋" w:hAnsi="仿宋" w:eastAsia="仿宋" w:cs="仿宋"/>
                <w:color w:val="auto"/>
                <w:sz w:val="24"/>
                <w:szCs w:val="24"/>
                <w:highlight w:val="none"/>
              </w:rPr>
              <w:t>只能有一个有效报价，不得提交选择性报价。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trPr>
        <w:tc>
          <w:tcPr>
            <w:tcW w:w="675" w:type="dxa"/>
            <w:vAlign w:val="center"/>
          </w:tcPr>
          <w:p>
            <w:pPr>
              <w:spacing w:line="240" w:lineRule="exact"/>
              <w:jc w:val="center"/>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w:t>
            </w:r>
          </w:p>
        </w:tc>
        <w:tc>
          <w:tcPr>
            <w:tcW w:w="1560" w:type="dxa"/>
            <w:vAlign w:val="center"/>
          </w:tcPr>
          <w:p>
            <w:pPr>
              <w:spacing w:line="240" w:lineRule="exac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完整性审查</w:t>
            </w:r>
          </w:p>
        </w:tc>
        <w:tc>
          <w:tcPr>
            <w:tcW w:w="1984" w:type="dxa"/>
            <w:vAlign w:val="center"/>
          </w:tcPr>
          <w:p>
            <w:pPr>
              <w:spacing w:line="240" w:lineRule="exact"/>
              <w:rPr>
                <w:rFonts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响应</w:t>
            </w:r>
            <w:r>
              <w:rPr>
                <w:rFonts w:hint="eastAsia" w:ascii="仿宋" w:hAnsi="仿宋" w:eastAsia="仿宋" w:cs="仿宋"/>
                <w:color w:val="auto"/>
                <w:sz w:val="24"/>
                <w:szCs w:val="24"/>
                <w:highlight w:val="none"/>
                <w:lang w:val="zh-CN"/>
              </w:rPr>
              <w:t>文件份数</w:t>
            </w:r>
          </w:p>
        </w:tc>
        <w:tc>
          <w:tcPr>
            <w:tcW w:w="5409" w:type="dxa"/>
            <w:vAlign w:val="center"/>
          </w:tcPr>
          <w:p>
            <w:pPr>
              <w:spacing w:line="240" w:lineRule="exact"/>
              <w:rPr>
                <w:rFonts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响应</w:t>
            </w:r>
            <w:r>
              <w:rPr>
                <w:rFonts w:hint="eastAsia" w:ascii="仿宋" w:hAnsi="仿宋" w:eastAsia="仿宋" w:cs="仿宋"/>
                <w:color w:val="auto"/>
                <w:sz w:val="24"/>
                <w:szCs w:val="24"/>
                <w:highlight w:val="none"/>
                <w:lang w:val="zh-CN"/>
              </w:rPr>
              <w:t>文件正、副本数量（含电子文档）符合</w:t>
            </w:r>
            <w:r>
              <w:rPr>
                <w:rFonts w:hint="eastAsia" w:ascii="仿宋" w:hAnsi="仿宋" w:eastAsia="仿宋" w:cs="仿宋"/>
                <w:color w:val="auto"/>
                <w:sz w:val="24"/>
                <w:szCs w:val="24"/>
                <w:highlight w:val="none"/>
              </w:rPr>
              <w:t>竞争性磋商</w:t>
            </w:r>
            <w:r>
              <w:rPr>
                <w:rFonts w:hint="eastAsia" w:ascii="仿宋" w:hAnsi="仿宋" w:eastAsia="仿宋" w:cs="仿宋"/>
                <w:color w:val="auto"/>
                <w:sz w:val="24"/>
                <w:szCs w:val="24"/>
                <w:highlight w:val="none"/>
                <w:lang w:val="zh-CN"/>
              </w:rPr>
              <w:t>文件要求。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675" w:type="dxa"/>
            <w:vMerge w:val="restart"/>
            <w:vAlign w:val="center"/>
          </w:tcPr>
          <w:p>
            <w:pPr>
              <w:spacing w:line="240" w:lineRule="exact"/>
              <w:jc w:val="center"/>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3</w:t>
            </w:r>
          </w:p>
        </w:tc>
        <w:tc>
          <w:tcPr>
            <w:tcW w:w="1560" w:type="dxa"/>
            <w:vMerge w:val="restart"/>
            <w:vAlign w:val="center"/>
          </w:tcPr>
          <w:p>
            <w:pPr>
              <w:spacing w:line="240" w:lineRule="exact"/>
              <w:rPr>
                <w:rFonts w:ascii="仿宋" w:hAnsi="仿宋" w:eastAsia="仿宋" w:cs="仿宋"/>
                <w:color w:val="auto"/>
                <w:sz w:val="24"/>
                <w:szCs w:val="24"/>
                <w:highlight w:val="none"/>
                <w:lang w:val="zh-CN"/>
              </w:rPr>
            </w:pPr>
            <w:r>
              <w:rPr>
                <w:rFonts w:hint="eastAsia" w:ascii="仿宋" w:hAnsi="仿宋" w:eastAsia="仿宋" w:cs="仿宋"/>
                <w:color w:val="auto"/>
                <w:kern w:val="0"/>
                <w:sz w:val="24"/>
                <w:szCs w:val="24"/>
                <w:highlight w:val="none"/>
              </w:rPr>
              <w:t>竞争性磋商文件的响应程度审查</w:t>
            </w:r>
          </w:p>
        </w:tc>
        <w:tc>
          <w:tcPr>
            <w:tcW w:w="1984" w:type="dxa"/>
            <w:vAlign w:val="center"/>
          </w:tcPr>
          <w:p>
            <w:pPr>
              <w:spacing w:line="240" w:lineRule="exac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响应文件内容</w:t>
            </w:r>
          </w:p>
        </w:tc>
        <w:tc>
          <w:tcPr>
            <w:tcW w:w="5409" w:type="dxa"/>
            <w:vAlign w:val="center"/>
          </w:tcPr>
          <w:p>
            <w:pPr>
              <w:pStyle w:val="8"/>
              <w:spacing w:line="240" w:lineRule="exac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对竞争性磋商文件第二篇规定的磋商内容作出响应。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75" w:type="dxa"/>
            <w:vMerge w:val="continue"/>
            <w:vAlign w:val="center"/>
          </w:tcPr>
          <w:p>
            <w:pPr>
              <w:spacing w:line="240" w:lineRule="exact"/>
              <w:jc w:val="center"/>
              <w:rPr>
                <w:rFonts w:ascii="仿宋" w:hAnsi="仿宋" w:eastAsia="仿宋" w:cs="仿宋"/>
                <w:color w:val="auto"/>
                <w:kern w:val="0"/>
                <w:sz w:val="24"/>
                <w:szCs w:val="24"/>
                <w:highlight w:val="none"/>
              </w:rPr>
            </w:pPr>
          </w:p>
        </w:tc>
        <w:tc>
          <w:tcPr>
            <w:tcW w:w="1560" w:type="dxa"/>
            <w:vMerge w:val="continue"/>
            <w:vAlign w:val="center"/>
          </w:tcPr>
          <w:p>
            <w:pPr>
              <w:spacing w:line="240" w:lineRule="exact"/>
              <w:rPr>
                <w:rFonts w:ascii="仿宋" w:hAnsi="仿宋" w:eastAsia="仿宋" w:cs="仿宋"/>
                <w:color w:val="auto"/>
                <w:sz w:val="24"/>
                <w:szCs w:val="24"/>
                <w:highlight w:val="none"/>
                <w:lang w:val="zh-CN"/>
              </w:rPr>
            </w:pPr>
          </w:p>
        </w:tc>
        <w:tc>
          <w:tcPr>
            <w:tcW w:w="1984" w:type="dxa"/>
            <w:vAlign w:val="center"/>
          </w:tcPr>
          <w:p>
            <w:pPr>
              <w:spacing w:line="240" w:lineRule="exac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磋商有效期</w:t>
            </w:r>
          </w:p>
        </w:tc>
        <w:tc>
          <w:tcPr>
            <w:tcW w:w="5409" w:type="dxa"/>
            <w:vAlign w:val="center"/>
          </w:tcPr>
          <w:p>
            <w:pPr>
              <w:spacing w:line="240" w:lineRule="exac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满足磋商文件</w:t>
            </w:r>
            <w:r>
              <w:rPr>
                <w:rFonts w:hint="eastAsia" w:ascii="仿宋" w:hAnsi="仿宋" w:eastAsia="仿宋" w:cs="仿宋"/>
                <w:color w:val="auto"/>
                <w:sz w:val="24"/>
                <w:szCs w:val="24"/>
                <w:highlight w:val="none"/>
                <w:lang w:val="zh-CN"/>
              </w:rPr>
              <w:t>规定。</w:t>
            </w:r>
          </w:p>
        </w:tc>
      </w:tr>
    </w:tbl>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三）澄清有关问题。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四）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（五）在磋商过程中磋商的任何一方不得向他人透露与磋商有关的服务资料、价格或其他信息。</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六）在磋商过程中，磋商小组可以根据竞争性磋商文件和磋商情况实质性变动采购需求中的服务、商务要求以及合同草案条款，但不得变动竞争性磋商文件中的其他内容。实质性变动的内容，须经采购人代表确认。对竞争性磋商文件作出的实质性变动是竞争性磋商文件的有效组成部分，磋商小组应当及时以书面形式同时通知所有参加磋商的供应商。</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（七）供应商在磋商时作出的所有书面承诺须由法定代表人或其授权代表签字。</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八）经磋商确定最终采购需求且磋商结束后，供应商应当按照竞争性磋商文件的变动情况和磋商小组的要求重新提交响应文件或重新做出相关的书面承诺，最后书面提交最后报价及有关承诺（填写《最后报价表》并密封提交）。已提交响应文件但未在规定时间内进行最后报价的供应商，视为放弃最后报价，以供应商响应文件中的报价为准。</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（九）磋商小组采用综合评分法对提交最后报价的供应商的响应文件和最后报价（含有效书面承诺）进行综合评分。</w:t>
      </w:r>
      <w:r>
        <w:rPr>
          <w:rFonts w:hint="eastAsia" w:ascii="仿宋" w:hAnsi="仿宋" w:eastAsia="仿宋" w:cs="仿宋"/>
          <w:color w:val="auto"/>
          <w:kern w:val="0"/>
          <w:sz w:val="24"/>
          <w:szCs w:val="24"/>
          <w:highlight w:val="none"/>
        </w:rPr>
        <w:t>综合评分法，是指响应文件满足竞争性磋商文件全部实质性要求且按照评审因素的量化指标评审得分最高的供应商为成交候选供应商的评审方法。供应商总得分为价格、服务、商务等评定因素分别按照相应权重值计算分项得分后相加，满分为100分</w:t>
      </w:r>
      <w:r>
        <w:rPr>
          <w:rFonts w:hint="eastAsia" w:ascii="仿宋" w:hAnsi="仿宋" w:eastAsia="仿宋" w:cs="仿宋"/>
          <w:color w:val="auto"/>
          <w:sz w:val="24"/>
          <w:szCs w:val="24"/>
          <w:highlight w:val="none"/>
        </w:rPr>
        <w:t>。</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（十）磋商小组各成员独立对每个有效响应（通过资格性检查、</w:t>
      </w:r>
      <w:r>
        <w:rPr>
          <w:rFonts w:hint="eastAsia" w:ascii="仿宋" w:hAnsi="仿宋" w:eastAsia="仿宋" w:cs="仿宋"/>
          <w:color w:val="auto"/>
          <w:kern w:val="0"/>
          <w:sz w:val="24"/>
          <w:szCs w:val="24"/>
          <w:highlight w:val="none"/>
        </w:rPr>
        <w:t>符合性检查的供应商</w:t>
      </w:r>
      <w:r>
        <w:rPr>
          <w:rFonts w:hint="eastAsia" w:ascii="仿宋" w:hAnsi="仿宋" w:eastAsia="仿宋" w:cs="仿宋"/>
          <w:color w:val="auto"/>
          <w:sz w:val="24"/>
          <w:szCs w:val="24"/>
          <w:highlight w:val="none"/>
        </w:rPr>
        <w:t>）的文件进行评价、打分，然后汇总每个供应商每项评分因素的得分，并根据综合评分情况按照评审得分由高到低顺序推荐3名以上成交候选供应商，并编写评审报告。若供应商的评审得分相同的，按照最后报价由低到高的顺序排列推荐。评审得分且最后报价相同的，按照服务指标优劣顺序排列推荐。以上都相同的，按商务条款的优劣顺序排列推荐。若供应商的服务部分为0分，将失去成为成交候选供应商的资格。</w:t>
      </w:r>
    </w:p>
    <w:p>
      <w:pPr>
        <w:pStyle w:val="3"/>
        <w:spacing w:before="0" w:after="0" w:line="440" w:lineRule="exact"/>
        <w:rPr>
          <w:rFonts w:ascii="仿宋" w:hAnsi="仿宋" w:eastAsia="仿宋" w:cs="仿宋"/>
          <w:color w:val="auto"/>
          <w:sz w:val="24"/>
          <w:szCs w:val="24"/>
          <w:highlight w:val="none"/>
        </w:rPr>
      </w:pPr>
      <w:bookmarkStart w:id="52" w:name="_Toc23894"/>
      <w:r>
        <w:rPr>
          <w:rFonts w:hint="eastAsia" w:ascii="仿宋" w:hAnsi="仿宋" w:eastAsia="仿宋" w:cs="仿宋"/>
          <w:color w:val="auto"/>
          <w:sz w:val="24"/>
          <w:szCs w:val="24"/>
          <w:highlight w:val="none"/>
        </w:rPr>
        <w:t>二、</w:t>
      </w:r>
      <w:bookmarkStart w:id="53" w:name="_Toc102227320"/>
      <w:bookmarkStart w:id="54" w:name="_Toc342913394"/>
      <w:r>
        <w:rPr>
          <w:rFonts w:hint="eastAsia" w:ascii="仿宋" w:hAnsi="仿宋" w:eastAsia="仿宋" w:cs="仿宋"/>
          <w:color w:val="auto"/>
          <w:sz w:val="24"/>
          <w:szCs w:val="24"/>
          <w:highlight w:val="none"/>
        </w:rPr>
        <w:t>评审标准</w:t>
      </w:r>
      <w:bookmarkEnd w:id="52"/>
    </w:p>
    <w:p>
      <w:pP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（一）评审因素</w:t>
      </w:r>
    </w:p>
    <w:tbl>
      <w:tblPr>
        <w:tblStyle w:val="14"/>
        <w:tblW w:w="9897" w:type="dxa"/>
        <w:tblInd w:w="0" w:type="dxa"/>
        <w:tblLayout w:type="fixed"/>
        <w:tblCellMar>
          <w:top w:w="15" w:type="dxa"/>
          <w:left w:w="15" w:type="dxa"/>
          <w:bottom w:w="15" w:type="dxa"/>
          <w:right w:w="15" w:type="dxa"/>
        </w:tblCellMar>
      </w:tblPr>
      <w:tblGrid>
        <w:gridCol w:w="437"/>
        <w:gridCol w:w="1164"/>
        <w:gridCol w:w="1412"/>
        <w:gridCol w:w="4956"/>
        <w:gridCol w:w="1928"/>
      </w:tblGrid>
      <w:tr>
        <w:tblPrEx>
          <w:tblCellMar>
            <w:top w:w="15" w:type="dxa"/>
            <w:left w:w="15" w:type="dxa"/>
            <w:bottom w:w="15" w:type="dxa"/>
            <w:right w:w="15" w:type="dxa"/>
          </w:tblCellMar>
        </w:tblPrEx>
        <w:trPr>
          <w:trHeight w:val="776" w:hRule="atLeast"/>
        </w:trPr>
        <w:tc>
          <w:tcPr>
            <w:tcW w:w="437" w:type="dxa"/>
            <w:tcBorders>
              <w:top w:val="single" w:color="000000" w:sz="4" w:space="0"/>
              <w:left w:val="single" w:color="000000" w:sz="4" w:space="0"/>
              <w:bottom w:val="single" w:color="000000" w:sz="4" w:space="0"/>
              <w:right w:val="single" w:color="000000" w:sz="4" w:space="0"/>
            </w:tcBorders>
            <w:vAlign w:val="center"/>
          </w:tcPr>
          <w:p>
            <w:pPr>
              <w:spacing w:line="200" w:lineRule="atLeast"/>
              <w:ind w:firstLine="28"/>
              <w:jc w:val="center"/>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序号</w:t>
            </w:r>
          </w:p>
        </w:tc>
        <w:tc>
          <w:tcPr>
            <w:tcW w:w="1164" w:type="dxa"/>
            <w:tcBorders>
              <w:top w:val="single" w:color="000000" w:sz="4" w:space="0"/>
              <w:left w:val="single" w:color="000000" w:sz="4" w:space="0"/>
              <w:bottom w:val="single" w:color="000000" w:sz="4" w:space="0"/>
              <w:right w:val="single" w:color="000000" w:sz="4" w:space="0"/>
            </w:tcBorders>
            <w:vAlign w:val="center"/>
          </w:tcPr>
          <w:p>
            <w:pPr>
              <w:spacing w:line="200" w:lineRule="atLeast"/>
              <w:ind w:firstLine="28"/>
              <w:jc w:val="center"/>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评分因素及权值</w:t>
            </w:r>
          </w:p>
        </w:tc>
        <w:tc>
          <w:tcPr>
            <w:tcW w:w="1412" w:type="dxa"/>
            <w:tcBorders>
              <w:top w:val="single" w:color="000000" w:sz="4" w:space="0"/>
              <w:left w:val="single" w:color="000000" w:sz="4" w:space="0"/>
              <w:bottom w:val="single" w:color="000000" w:sz="4" w:space="0"/>
              <w:right w:val="single" w:color="000000" w:sz="4" w:space="0"/>
            </w:tcBorders>
            <w:vAlign w:val="center"/>
          </w:tcPr>
          <w:p>
            <w:pPr>
              <w:spacing w:line="200" w:lineRule="atLeast"/>
              <w:ind w:firstLine="28"/>
              <w:jc w:val="center"/>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分值</w:t>
            </w:r>
          </w:p>
        </w:tc>
        <w:tc>
          <w:tcPr>
            <w:tcW w:w="4956" w:type="dxa"/>
            <w:tcBorders>
              <w:top w:val="single" w:color="000000" w:sz="4" w:space="0"/>
              <w:left w:val="single" w:color="000000" w:sz="4" w:space="0"/>
              <w:bottom w:val="single" w:color="000000" w:sz="4" w:space="0"/>
              <w:right w:val="single" w:color="000000" w:sz="4" w:space="0"/>
            </w:tcBorders>
            <w:vAlign w:val="center"/>
          </w:tcPr>
          <w:p>
            <w:pPr>
              <w:spacing w:line="200" w:lineRule="atLeast"/>
              <w:ind w:firstLine="28"/>
              <w:jc w:val="center"/>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内  容</w:t>
            </w:r>
          </w:p>
        </w:tc>
        <w:tc>
          <w:tcPr>
            <w:tcW w:w="1928" w:type="dxa"/>
            <w:tcBorders>
              <w:top w:val="single" w:color="000000" w:sz="4" w:space="0"/>
              <w:left w:val="single" w:color="000000" w:sz="4" w:space="0"/>
              <w:bottom w:val="single" w:color="000000" w:sz="4" w:space="0"/>
              <w:right w:val="single" w:color="000000" w:sz="4" w:space="0"/>
            </w:tcBorders>
            <w:vAlign w:val="center"/>
          </w:tcPr>
          <w:p>
            <w:pPr>
              <w:spacing w:line="200" w:lineRule="atLeast"/>
              <w:ind w:firstLine="28"/>
              <w:jc w:val="center"/>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说明</w:t>
            </w:r>
          </w:p>
        </w:tc>
      </w:tr>
      <w:tr>
        <w:tblPrEx>
          <w:tblCellMar>
            <w:top w:w="15" w:type="dxa"/>
            <w:left w:w="15" w:type="dxa"/>
            <w:bottom w:w="15" w:type="dxa"/>
            <w:right w:w="15" w:type="dxa"/>
          </w:tblCellMar>
        </w:tblPrEx>
        <w:trPr>
          <w:trHeight w:val="2049" w:hRule="atLeast"/>
        </w:trPr>
        <w:tc>
          <w:tcPr>
            <w:tcW w:w="437" w:type="dxa"/>
            <w:tcBorders>
              <w:top w:val="single" w:color="000000" w:sz="4" w:space="0"/>
              <w:left w:val="single" w:color="000000" w:sz="4" w:space="0"/>
              <w:bottom w:val="single" w:color="auto" w:sz="4" w:space="0"/>
              <w:right w:val="single" w:color="000000" w:sz="4" w:space="0"/>
            </w:tcBorders>
            <w:vAlign w:val="center"/>
          </w:tcPr>
          <w:p>
            <w:pPr>
              <w:spacing w:line="240" w:lineRule="atLeast"/>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p>
        </w:tc>
        <w:tc>
          <w:tcPr>
            <w:tcW w:w="1164" w:type="dxa"/>
            <w:tcBorders>
              <w:top w:val="single" w:color="000000" w:sz="4" w:space="0"/>
              <w:left w:val="single" w:color="000000" w:sz="4" w:space="0"/>
              <w:bottom w:val="single" w:color="auto" w:sz="4" w:space="0"/>
              <w:right w:val="single" w:color="000000" w:sz="4" w:space="0"/>
            </w:tcBorders>
            <w:vAlign w:val="center"/>
          </w:tcPr>
          <w:p>
            <w:pPr>
              <w:spacing w:line="240" w:lineRule="atLeast"/>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磋商报价（</w:t>
            </w:r>
            <w:r>
              <w:rPr>
                <w:rFonts w:ascii="仿宋" w:hAnsi="仿宋" w:eastAsia="仿宋" w:cs="仿宋"/>
                <w:color w:val="auto"/>
                <w:sz w:val="24"/>
                <w:szCs w:val="24"/>
                <w:highlight w:val="none"/>
              </w:rPr>
              <w:t>10</w:t>
            </w:r>
            <w:r>
              <w:rPr>
                <w:rFonts w:hint="eastAsia" w:ascii="仿宋" w:hAnsi="仿宋" w:eastAsia="仿宋" w:cs="仿宋"/>
                <w:color w:val="auto"/>
                <w:sz w:val="24"/>
                <w:szCs w:val="24"/>
                <w:highlight w:val="none"/>
              </w:rPr>
              <w:t>%）</w:t>
            </w:r>
          </w:p>
        </w:tc>
        <w:tc>
          <w:tcPr>
            <w:tcW w:w="1412" w:type="dxa"/>
            <w:tcBorders>
              <w:top w:val="single" w:color="000000" w:sz="4" w:space="0"/>
              <w:left w:val="single" w:color="000000" w:sz="4" w:space="0"/>
              <w:bottom w:val="single" w:color="auto" w:sz="4" w:space="0"/>
              <w:right w:val="single" w:color="000000" w:sz="4" w:space="0"/>
            </w:tcBorders>
            <w:vAlign w:val="center"/>
          </w:tcPr>
          <w:p>
            <w:pPr>
              <w:spacing w:line="240" w:lineRule="atLeast"/>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ascii="仿宋" w:hAnsi="仿宋" w:eastAsia="仿宋" w:cs="仿宋"/>
                <w:color w:val="auto"/>
                <w:sz w:val="24"/>
                <w:szCs w:val="24"/>
                <w:highlight w:val="none"/>
              </w:rPr>
              <w:t>10</w:t>
            </w:r>
            <w:r>
              <w:rPr>
                <w:rFonts w:hint="eastAsia" w:ascii="仿宋" w:hAnsi="仿宋" w:eastAsia="仿宋" w:cs="仿宋"/>
                <w:color w:val="auto"/>
                <w:sz w:val="24"/>
                <w:szCs w:val="24"/>
                <w:highlight w:val="none"/>
              </w:rPr>
              <w:t>分</w:t>
            </w:r>
          </w:p>
        </w:tc>
        <w:tc>
          <w:tcPr>
            <w:tcW w:w="4956" w:type="dxa"/>
            <w:tcBorders>
              <w:top w:val="single" w:color="000000" w:sz="4" w:space="0"/>
              <w:left w:val="single" w:color="000000" w:sz="4" w:space="0"/>
              <w:bottom w:val="single" w:color="auto" w:sz="4" w:space="0"/>
              <w:right w:val="single" w:color="000000" w:sz="4" w:space="0"/>
            </w:tcBorders>
            <w:vAlign w:val="center"/>
          </w:tcPr>
          <w:p>
            <w:pPr>
              <w:spacing w:line="240" w:lineRule="atLeas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满足资格性、符合性要求且最后报价最低的供应商的价格为磋商基准价，按照下列公式计算每个供应商的磋商报价得分。</w:t>
            </w:r>
          </w:p>
          <w:p>
            <w:pPr>
              <w:spacing w:line="240" w:lineRule="atLeas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磋商报价得分=（磋商基准价/最后磋商报价）×价格权值×100</w:t>
            </w:r>
          </w:p>
        </w:tc>
        <w:tc>
          <w:tcPr>
            <w:tcW w:w="1928" w:type="dxa"/>
            <w:tcBorders>
              <w:top w:val="single" w:color="000000" w:sz="4" w:space="0"/>
              <w:left w:val="single" w:color="000000" w:sz="4" w:space="0"/>
              <w:bottom w:val="single" w:color="auto" w:sz="4" w:space="0"/>
              <w:right w:val="single" w:color="000000" w:sz="4" w:space="0"/>
            </w:tcBorders>
            <w:vAlign w:val="center"/>
          </w:tcPr>
          <w:p>
            <w:pPr>
              <w:spacing w:line="240" w:lineRule="atLeas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对小型和微型企业产品的价格给予6%-10%的扣除，用扣除后的价格参与评审。</w:t>
            </w:r>
          </w:p>
        </w:tc>
      </w:tr>
      <w:tr>
        <w:tblPrEx>
          <w:tblCellMar>
            <w:top w:w="15" w:type="dxa"/>
            <w:left w:w="15" w:type="dxa"/>
            <w:bottom w:w="15" w:type="dxa"/>
            <w:right w:w="15" w:type="dxa"/>
          </w:tblCellMar>
        </w:tblPrEx>
        <w:trPr>
          <w:trHeight w:val="1049" w:hRule="atLeast"/>
        </w:trPr>
        <w:tc>
          <w:tcPr>
            <w:tcW w:w="437" w:type="dxa"/>
            <w:vMerge w:val="restart"/>
            <w:tcBorders>
              <w:top w:val="single" w:color="auto" w:sz="4" w:space="0"/>
              <w:left w:val="single" w:color="auto" w:sz="4" w:space="0"/>
              <w:bottom w:val="single" w:color="auto" w:sz="4" w:space="0"/>
              <w:right w:val="single" w:color="auto" w:sz="4" w:space="0"/>
            </w:tcBorders>
            <w:vAlign w:val="center"/>
          </w:tcPr>
          <w:p>
            <w:pPr>
              <w:spacing w:line="240" w:lineRule="atLeast"/>
              <w:ind w:firstLine="120" w:firstLineChars="5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p>
        </w:tc>
        <w:tc>
          <w:tcPr>
            <w:tcW w:w="1164" w:type="dxa"/>
            <w:vMerge w:val="restart"/>
            <w:tcBorders>
              <w:top w:val="single" w:color="auto" w:sz="4" w:space="0"/>
              <w:left w:val="single" w:color="auto" w:sz="4" w:space="0"/>
              <w:bottom w:val="single" w:color="auto" w:sz="4" w:space="0"/>
              <w:right w:val="single" w:color="auto" w:sz="4" w:space="0"/>
            </w:tcBorders>
            <w:vAlign w:val="center"/>
          </w:tcPr>
          <w:p>
            <w:pPr>
              <w:spacing w:line="240" w:lineRule="exact"/>
              <w:rPr>
                <w:rFonts w:ascii="仿宋" w:hAnsi="仿宋" w:eastAsia="仿宋" w:cs="仿宋"/>
                <w:color w:val="auto"/>
                <w:sz w:val="24"/>
                <w:szCs w:val="24"/>
                <w:highlight w:val="none"/>
              </w:rPr>
            </w:pPr>
            <w:r>
              <w:rPr>
                <w:rFonts w:hint="eastAsia" w:ascii="仿宋" w:hAnsi="仿宋" w:eastAsia="仿宋" w:cs="仿宋"/>
                <w:color w:val="auto"/>
                <w:kern w:val="0"/>
                <w:sz w:val="24"/>
                <w:szCs w:val="24"/>
                <w:highlight w:val="none"/>
              </w:rPr>
              <w:t>技术部分（</w:t>
            </w:r>
            <w:r>
              <w:rPr>
                <w:rFonts w:ascii="仿宋" w:hAnsi="仿宋" w:eastAsia="仿宋" w:cs="仿宋"/>
                <w:color w:val="auto"/>
                <w:kern w:val="0"/>
                <w:sz w:val="24"/>
                <w:szCs w:val="24"/>
                <w:highlight w:val="none"/>
              </w:rPr>
              <w:t>5</w:t>
            </w:r>
            <w:r>
              <w:rPr>
                <w:rFonts w:hint="eastAsia" w:ascii="仿宋" w:hAnsi="仿宋" w:eastAsia="仿宋" w:cs="仿宋"/>
                <w:color w:val="auto"/>
                <w:kern w:val="0"/>
                <w:sz w:val="24"/>
                <w:szCs w:val="24"/>
                <w:highlight w:val="none"/>
              </w:rPr>
              <w:t>5%）</w:t>
            </w:r>
          </w:p>
        </w:tc>
        <w:tc>
          <w:tcPr>
            <w:tcW w:w="1412" w:type="dxa"/>
            <w:tcBorders>
              <w:top w:val="single" w:color="auto" w:sz="4" w:space="0"/>
              <w:left w:val="single" w:color="auto" w:sz="4" w:space="0"/>
              <w:bottom w:val="single" w:color="auto" w:sz="4" w:space="0"/>
              <w:right w:val="single" w:color="auto" w:sz="4" w:space="0"/>
            </w:tcBorders>
            <w:vAlign w:val="center"/>
          </w:tcPr>
          <w:p>
            <w:pPr>
              <w:spacing w:line="240" w:lineRule="exact"/>
              <w:rPr>
                <w:rFonts w:ascii="仿宋" w:hAnsi="仿宋" w:eastAsia="仿宋" w:cs="仿宋"/>
                <w:color w:val="auto"/>
                <w:sz w:val="24"/>
                <w:szCs w:val="24"/>
                <w:highlight w:val="none"/>
              </w:rPr>
            </w:pPr>
            <w:r>
              <w:rPr>
                <w:rFonts w:hint="eastAsia" w:ascii="仿宋" w:hAnsi="仿宋" w:eastAsia="仿宋" w:cs="仿宋"/>
                <w:color w:val="auto"/>
                <w:kern w:val="0"/>
                <w:sz w:val="24"/>
                <w:szCs w:val="24"/>
                <w:highlight w:val="none"/>
              </w:rPr>
              <w:t>技术响应10分</w:t>
            </w:r>
          </w:p>
        </w:tc>
        <w:tc>
          <w:tcPr>
            <w:tcW w:w="4956" w:type="dxa"/>
            <w:tcBorders>
              <w:top w:val="single" w:color="auto" w:sz="4" w:space="0"/>
              <w:left w:val="single" w:color="auto" w:sz="4" w:space="0"/>
              <w:bottom w:val="single" w:color="auto" w:sz="4" w:space="0"/>
              <w:right w:val="single" w:color="auto" w:sz="4" w:space="0"/>
            </w:tcBorders>
            <w:vAlign w:val="center"/>
          </w:tcPr>
          <w:p>
            <w:pPr>
              <w:spacing w:line="240" w:lineRule="exact"/>
              <w:rPr>
                <w:rFonts w:ascii="仿宋" w:hAnsi="仿宋" w:eastAsia="仿宋" w:cs="仿宋"/>
                <w:color w:val="auto"/>
                <w:sz w:val="24"/>
                <w:szCs w:val="24"/>
                <w:highlight w:val="none"/>
              </w:rPr>
            </w:pPr>
            <w:r>
              <w:rPr>
                <w:rFonts w:hint="eastAsia" w:ascii="仿宋" w:hAnsi="仿宋" w:eastAsia="仿宋" w:cs="仿宋"/>
                <w:color w:val="auto"/>
                <w:kern w:val="0"/>
                <w:sz w:val="24"/>
                <w:szCs w:val="24"/>
                <w:highlight w:val="none"/>
              </w:rPr>
              <w:t>完全满足招标文件要求得10分。技术指标负偏离或未实质性满足的每条扣2分，扣完为止。</w:t>
            </w:r>
          </w:p>
        </w:tc>
        <w:tc>
          <w:tcPr>
            <w:tcW w:w="1928" w:type="dxa"/>
            <w:tcBorders>
              <w:top w:val="single" w:color="auto" w:sz="4" w:space="0"/>
              <w:left w:val="single" w:color="auto" w:sz="4" w:space="0"/>
              <w:bottom w:val="single" w:color="auto" w:sz="4" w:space="0"/>
              <w:right w:val="single" w:color="auto" w:sz="4" w:space="0"/>
            </w:tcBorders>
            <w:vAlign w:val="center"/>
          </w:tcPr>
          <w:p>
            <w:pPr>
              <w:spacing w:line="240" w:lineRule="atLeast"/>
              <w:ind w:left="-38"/>
              <w:jc w:val="center"/>
              <w:rPr>
                <w:rFonts w:ascii="仿宋" w:hAnsi="仿宋" w:eastAsia="仿宋" w:cs="仿宋"/>
                <w:color w:val="auto"/>
                <w:sz w:val="24"/>
                <w:szCs w:val="24"/>
                <w:highlight w:val="none"/>
              </w:rPr>
            </w:pPr>
          </w:p>
        </w:tc>
      </w:tr>
      <w:tr>
        <w:tblPrEx>
          <w:tblCellMar>
            <w:top w:w="15" w:type="dxa"/>
            <w:left w:w="15" w:type="dxa"/>
            <w:bottom w:w="15" w:type="dxa"/>
            <w:right w:w="15" w:type="dxa"/>
          </w:tblCellMar>
        </w:tblPrEx>
        <w:trPr>
          <w:trHeight w:val="1647" w:hRule="atLeast"/>
        </w:trPr>
        <w:tc>
          <w:tcPr>
            <w:tcW w:w="437" w:type="dxa"/>
            <w:vMerge w:val="continue"/>
            <w:tcBorders>
              <w:top w:val="single" w:color="auto" w:sz="4" w:space="0"/>
              <w:left w:val="single" w:color="auto" w:sz="4" w:space="0"/>
              <w:bottom w:val="single" w:color="auto" w:sz="4" w:space="0"/>
              <w:right w:val="single" w:color="auto" w:sz="4" w:space="0"/>
            </w:tcBorders>
            <w:vAlign w:val="center"/>
          </w:tcPr>
          <w:p>
            <w:pPr>
              <w:spacing w:line="240" w:lineRule="atLeast"/>
              <w:ind w:firstLine="120" w:firstLineChars="50"/>
              <w:rPr>
                <w:rFonts w:ascii="仿宋" w:hAnsi="仿宋" w:eastAsia="仿宋" w:cs="仿宋"/>
                <w:color w:val="auto"/>
                <w:sz w:val="24"/>
                <w:szCs w:val="24"/>
                <w:highlight w:val="none"/>
              </w:rPr>
            </w:pPr>
          </w:p>
        </w:tc>
        <w:tc>
          <w:tcPr>
            <w:tcW w:w="1164"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rPr>
                <w:rFonts w:ascii="仿宋" w:hAnsi="仿宋" w:eastAsia="仿宋" w:cs="仿宋"/>
                <w:color w:val="auto"/>
                <w:kern w:val="0"/>
                <w:sz w:val="24"/>
                <w:szCs w:val="24"/>
                <w:highlight w:val="none"/>
              </w:rPr>
            </w:pPr>
          </w:p>
        </w:tc>
        <w:tc>
          <w:tcPr>
            <w:tcW w:w="1412" w:type="dxa"/>
            <w:tcBorders>
              <w:top w:val="single" w:color="auto" w:sz="4" w:space="0"/>
              <w:left w:val="single" w:color="auto" w:sz="4" w:space="0"/>
              <w:right w:val="single" w:color="auto" w:sz="4" w:space="0"/>
            </w:tcBorders>
            <w:vAlign w:val="center"/>
          </w:tcPr>
          <w:p>
            <w:pPr>
              <w:spacing w:line="240" w:lineRule="exac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项目整体实施方案10分</w:t>
            </w:r>
          </w:p>
        </w:tc>
        <w:tc>
          <w:tcPr>
            <w:tcW w:w="4956" w:type="dxa"/>
            <w:tcBorders>
              <w:top w:val="single" w:color="auto" w:sz="4" w:space="0"/>
              <w:left w:val="single" w:color="auto" w:sz="4" w:space="0"/>
              <w:right w:val="single" w:color="auto" w:sz="4" w:space="0"/>
            </w:tcBorders>
            <w:vAlign w:val="center"/>
          </w:tcPr>
          <w:p>
            <w:pPr>
              <w:spacing w:line="240" w:lineRule="exac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根据项目实施方案的全面性、科学性及针对性进行评审，实施方案全面科学且针对性强，得10分；实施方案较全面科学且针对性较强，得7；实施方案有不合理且针对性不足，得4分；实施方案存在漏洞不完善，得1分。</w:t>
            </w:r>
          </w:p>
        </w:tc>
        <w:tc>
          <w:tcPr>
            <w:tcW w:w="1928" w:type="dxa"/>
            <w:vMerge w:val="restart"/>
            <w:tcBorders>
              <w:top w:val="single" w:color="auto" w:sz="4" w:space="0"/>
              <w:left w:val="single" w:color="auto" w:sz="4" w:space="0"/>
              <w:bottom w:val="single" w:color="auto" w:sz="4" w:space="0"/>
              <w:right w:val="single" w:color="auto" w:sz="4" w:space="0"/>
            </w:tcBorders>
            <w:vAlign w:val="center"/>
          </w:tcPr>
          <w:p>
            <w:pPr>
              <w:spacing w:line="240" w:lineRule="atLeast"/>
              <w:ind w:left="-38"/>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磋商小组根据供应商提供的方案横向比较，独立评审打分。</w:t>
            </w:r>
          </w:p>
        </w:tc>
      </w:tr>
      <w:tr>
        <w:tblPrEx>
          <w:tblCellMar>
            <w:top w:w="15" w:type="dxa"/>
            <w:left w:w="15" w:type="dxa"/>
            <w:bottom w:w="15" w:type="dxa"/>
            <w:right w:w="15" w:type="dxa"/>
          </w:tblCellMar>
        </w:tblPrEx>
        <w:trPr>
          <w:trHeight w:val="1205" w:hRule="atLeast"/>
        </w:trPr>
        <w:tc>
          <w:tcPr>
            <w:tcW w:w="437" w:type="dxa"/>
            <w:vMerge w:val="continue"/>
            <w:tcBorders>
              <w:top w:val="single" w:color="auto" w:sz="4" w:space="0"/>
              <w:left w:val="single" w:color="auto" w:sz="4" w:space="0"/>
              <w:bottom w:val="single" w:color="auto" w:sz="4" w:space="0"/>
              <w:right w:val="single" w:color="auto" w:sz="4" w:space="0"/>
            </w:tcBorders>
            <w:vAlign w:val="center"/>
          </w:tcPr>
          <w:p>
            <w:pPr>
              <w:spacing w:line="240" w:lineRule="atLeast"/>
              <w:rPr>
                <w:rFonts w:ascii="仿宋" w:hAnsi="仿宋" w:eastAsia="仿宋" w:cs="仿宋"/>
                <w:color w:val="auto"/>
                <w:sz w:val="24"/>
                <w:szCs w:val="24"/>
                <w:highlight w:val="none"/>
              </w:rPr>
            </w:pPr>
          </w:p>
        </w:tc>
        <w:tc>
          <w:tcPr>
            <w:tcW w:w="1164"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rPr>
                <w:rFonts w:ascii="仿宋" w:hAnsi="仿宋" w:eastAsia="仿宋" w:cs="仿宋"/>
                <w:color w:val="auto"/>
                <w:sz w:val="24"/>
                <w:szCs w:val="24"/>
                <w:highlight w:val="none"/>
              </w:rPr>
            </w:pPr>
          </w:p>
        </w:tc>
        <w:tc>
          <w:tcPr>
            <w:tcW w:w="1412" w:type="dxa"/>
            <w:tcBorders>
              <w:top w:val="single" w:color="auto" w:sz="4" w:space="0"/>
              <w:left w:val="single" w:color="auto" w:sz="4" w:space="0"/>
              <w:right w:val="single" w:color="auto" w:sz="4" w:space="0"/>
            </w:tcBorders>
            <w:vAlign w:val="center"/>
          </w:tcPr>
          <w:p>
            <w:pPr>
              <w:spacing w:line="240" w:lineRule="exact"/>
              <w:rPr>
                <w:rFonts w:ascii="仿宋" w:hAnsi="仿宋" w:eastAsia="仿宋" w:cs="仿宋"/>
                <w:color w:val="auto"/>
                <w:sz w:val="24"/>
                <w:szCs w:val="24"/>
                <w:highlight w:val="none"/>
              </w:rPr>
            </w:pPr>
            <w:r>
              <w:rPr>
                <w:rFonts w:hint="eastAsia" w:ascii="仿宋" w:hAnsi="仿宋" w:eastAsia="仿宋" w:cs="仿宋"/>
                <w:color w:val="auto"/>
                <w:kern w:val="0"/>
                <w:sz w:val="24"/>
                <w:szCs w:val="24"/>
                <w:highlight w:val="none"/>
              </w:rPr>
              <w:t>质量控制8分</w:t>
            </w:r>
          </w:p>
        </w:tc>
        <w:tc>
          <w:tcPr>
            <w:tcW w:w="4956" w:type="dxa"/>
            <w:tcBorders>
              <w:top w:val="single" w:color="auto" w:sz="4" w:space="0"/>
              <w:left w:val="single" w:color="auto" w:sz="4" w:space="0"/>
              <w:right w:val="single" w:color="auto" w:sz="4" w:space="0"/>
            </w:tcBorders>
            <w:vAlign w:val="center"/>
          </w:tcPr>
          <w:p>
            <w:pPr>
              <w:spacing w:line="240" w:lineRule="exact"/>
              <w:rPr>
                <w:rFonts w:ascii="仿宋" w:hAnsi="仿宋" w:eastAsia="仿宋" w:cs="仿宋"/>
                <w:color w:val="auto"/>
                <w:sz w:val="24"/>
                <w:szCs w:val="24"/>
                <w:highlight w:val="none"/>
              </w:rPr>
            </w:pPr>
            <w:r>
              <w:rPr>
                <w:rFonts w:hint="eastAsia" w:ascii="仿宋" w:hAnsi="仿宋" w:eastAsia="仿宋" w:cs="仿宋"/>
                <w:color w:val="auto"/>
                <w:kern w:val="0"/>
                <w:sz w:val="24"/>
                <w:szCs w:val="24"/>
                <w:highlight w:val="none"/>
              </w:rPr>
              <w:t>根据质量控制措施是否合理可靠进行评分。质量控制合理得8分，质量控制较合理得6分，质量控制存在不足得4分，质量控制不合理得2分。</w:t>
            </w:r>
          </w:p>
        </w:tc>
        <w:tc>
          <w:tcPr>
            <w:tcW w:w="1928" w:type="dxa"/>
            <w:vMerge w:val="continue"/>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auto"/>
                <w:sz w:val="24"/>
                <w:szCs w:val="24"/>
                <w:highlight w:val="none"/>
              </w:rPr>
            </w:pPr>
          </w:p>
        </w:tc>
      </w:tr>
      <w:tr>
        <w:tblPrEx>
          <w:tblCellMar>
            <w:top w:w="15" w:type="dxa"/>
            <w:left w:w="15" w:type="dxa"/>
            <w:bottom w:w="15" w:type="dxa"/>
            <w:right w:w="15" w:type="dxa"/>
          </w:tblCellMar>
        </w:tblPrEx>
        <w:trPr>
          <w:trHeight w:val="1154" w:hRule="atLeast"/>
        </w:trPr>
        <w:tc>
          <w:tcPr>
            <w:tcW w:w="437" w:type="dxa"/>
            <w:vMerge w:val="continue"/>
            <w:tcBorders>
              <w:top w:val="single" w:color="auto" w:sz="4" w:space="0"/>
              <w:left w:val="single" w:color="auto" w:sz="4" w:space="0"/>
              <w:bottom w:val="single" w:color="auto" w:sz="4" w:space="0"/>
              <w:right w:val="single" w:color="auto" w:sz="4" w:space="0"/>
            </w:tcBorders>
            <w:vAlign w:val="center"/>
          </w:tcPr>
          <w:p>
            <w:pPr>
              <w:spacing w:line="240" w:lineRule="atLeast"/>
              <w:rPr>
                <w:rFonts w:ascii="仿宋" w:hAnsi="仿宋" w:eastAsia="仿宋" w:cs="仿宋"/>
                <w:color w:val="auto"/>
                <w:sz w:val="24"/>
                <w:szCs w:val="24"/>
                <w:highlight w:val="none"/>
              </w:rPr>
            </w:pPr>
          </w:p>
        </w:tc>
        <w:tc>
          <w:tcPr>
            <w:tcW w:w="1164"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rPr>
                <w:rFonts w:ascii="仿宋" w:hAnsi="仿宋" w:eastAsia="仿宋" w:cs="仿宋"/>
                <w:color w:val="auto"/>
                <w:sz w:val="24"/>
                <w:szCs w:val="24"/>
                <w:highlight w:val="none"/>
              </w:rPr>
            </w:pPr>
          </w:p>
        </w:tc>
        <w:tc>
          <w:tcPr>
            <w:tcW w:w="1412" w:type="dxa"/>
            <w:tcBorders>
              <w:top w:val="single" w:color="auto" w:sz="4" w:space="0"/>
              <w:left w:val="single" w:color="auto" w:sz="4" w:space="0"/>
              <w:bottom w:val="single" w:color="auto" w:sz="4" w:space="0"/>
              <w:right w:val="single" w:color="auto" w:sz="4" w:space="0"/>
            </w:tcBorders>
            <w:vAlign w:val="center"/>
          </w:tcPr>
          <w:p>
            <w:pPr>
              <w:spacing w:line="240" w:lineRule="exact"/>
              <w:rPr>
                <w:rFonts w:ascii="仿宋" w:hAnsi="仿宋" w:eastAsia="仿宋" w:cs="仿宋"/>
                <w:color w:val="auto"/>
                <w:sz w:val="24"/>
                <w:szCs w:val="24"/>
                <w:highlight w:val="none"/>
              </w:rPr>
            </w:pPr>
            <w:r>
              <w:rPr>
                <w:rFonts w:hint="eastAsia" w:ascii="仿宋" w:hAnsi="仿宋" w:eastAsia="仿宋" w:cs="仿宋"/>
                <w:color w:val="auto"/>
                <w:kern w:val="0"/>
                <w:sz w:val="24"/>
                <w:szCs w:val="24"/>
                <w:highlight w:val="none"/>
              </w:rPr>
              <w:t>进度控制7分</w:t>
            </w:r>
          </w:p>
        </w:tc>
        <w:tc>
          <w:tcPr>
            <w:tcW w:w="4956" w:type="dxa"/>
            <w:tcBorders>
              <w:top w:val="single" w:color="auto" w:sz="4" w:space="0"/>
              <w:left w:val="single" w:color="auto" w:sz="4" w:space="0"/>
              <w:bottom w:val="single" w:color="auto" w:sz="4" w:space="0"/>
              <w:right w:val="single" w:color="auto" w:sz="4" w:space="0"/>
            </w:tcBorders>
            <w:vAlign w:val="center"/>
          </w:tcPr>
          <w:p>
            <w:pPr>
              <w:spacing w:line="240" w:lineRule="exact"/>
              <w:rPr>
                <w:rFonts w:ascii="仿宋" w:hAnsi="仿宋" w:eastAsia="仿宋" w:cs="仿宋"/>
                <w:color w:val="auto"/>
                <w:sz w:val="24"/>
                <w:szCs w:val="24"/>
                <w:highlight w:val="none"/>
              </w:rPr>
            </w:pPr>
            <w:r>
              <w:rPr>
                <w:rFonts w:hint="eastAsia" w:ascii="仿宋" w:hAnsi="仿宋" w:eastAsia="仿宋" w:cs="仿宋"/>
                <w:color w:val="auto"/>
                <w:kern w:val="0"/>
                <w:sz w:val="24"/>
                <w:szCs w:val="24"/>
                <w:highlight w:val="none"/>
              </w:rPr>
              <w:t>根据进度控制措施是否合理可靠进行评分。进度控制合理得7分，进度控制较合理得5分，进度控制存在不足得3分，质量控制不合理得2分。</w:t>
            </w:r>
          </w:p>
        </w:tc>
        <w:tc>
          <w:tcPr>
            <w:tcW w:w="1928" w:type="dxa"/>
            <w:vMerge w:val="continue"/>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auto"/>
                <w:sz w:val="24"/>
                <w:szCs w:val="24"/>
                <w:highlight w:val="none"/>
              </w:rPr>
            </w:pPr>
          </w:p>
        </w:tc>
      </w:tr>
      <w:tr>
        <w:tblPrEx>
          <w:tblCellMar>
            <w:top w:w="15" w:type="dxa"/>
            <w:left w:w="15" w:type="dxa"/>
            <w:bottom w:w="15" w:type="dxa"/>
            <w:right w:w="15" w:type="dxa"/>
          </w:tblCellMar>
        </w:tblPrEx>
        <w:trPr>
          <w:trHeight w:val="1328" w:hRule="atLeast"/>
        </w:trPr>
        <w:tc>
          <w:tcPr>
            <w:tcW w:w="437" w:type="dxa"/>
            <w:vMerge w:val="continue"/>
            <w:tcBorders>
              <w:top w:val="single" w:color="auto" w:sz="4" w:space="0"/>
              <w:left w:val="single" w:color="auto" w:sz="4" w:space="0"/>
              <w:bottom w:val="single" w:color="auto" w:sz="4" w:space="0"/>
              <w:right w:val="single" w:color="auto" w:sz="4" w:space="0"/>
            </w:tcBorders>
            <w:vAlign w:val="center"/>
          </w:tcPr>
          <w:p>
            <w:pPr>
              <w:spacing w:line="240" w:lineRule="atLeast"/>
              <w:rPr>
                <w:rFonts w:ascii="仿宋" w:hAnsi="仿宋" w:eastAsia="仿宋" w:cs="仿宋"/>
                <w:color w:val="auto"/>
                <w:sz w:val="24"/>
                <w:szCs w:val="24"/>
                <w:highlight w:val="none"/>
              </w:rPr>
            </w:pPr>
          </w:p>
        </w:tc>
        <w:tc>
          <w:tcPr>
            <w:tcW w:w="1164" w:type="dxa"/>
            <w:vMerge w:val="continue"/>
            <w:tcBorders>
              <w:top w:val="single" w:color="auto" w:sz="4" w:space="0"/>
              <w:left w:val="single" w:color="auto" w:sz="4" w:space="0"/>
              <w:bottom w:val="single" w:color="auto" w:sz="4" w:space="0"/>
              <w:right w:val="single" w:color="auto" w:sz="4" w:space="0"/>
            </w:tcBorders>
            <w:vAlign w:val="center"/>
          </w:tcPr>
          <w:p>
            <w:pPr>
              <w:spacing w:line="240" w:lineRule="atLeast"/>
              <w:rPr>
                <w:rFonts w:ascii="仿宋" w:hAnsi="仿宋" w:eastAsia="仿宋" w:cs="仿宋"/>
                <w:color w:val="auto"/>
                <w:sz w:val="24"/>
                <w:szCs w:val="24"/>
                <w:highlight w:val="none"/>
              </w:rPr>
            </w:pPr>
          </w:p>
        </w:tc>
        <w:tc>
          <w:tcPr>
            <w:tcW w:w="1412" w:type="dxa"/>
            <w:tcBorders>
              <w:top w:val="single" w:color="auto" w:sz="4" w:space="0"/>
              <w:left w:val="single" w:color="auto" w:sz="4" w:space="0"/>
              <w:bottom w:val="single" w:color="auto" w:sz="4" w:space="0"/>
              <w:right w:val="single" w:color="000000" w:sz="4" w:space="0"/>
            </w:tcBorders>
            <w:vAlign w:val="center"/>
          </w:tcPr>
          <w:p>
            <w:pPr>
              <w:spacing w:line="240" w:lineRule="atLeast"/>
              <w:rPr>
                <w:rFonts w:ascii="仿宋" w:hAnsi="仿宋" w:eastAsia="仿宋" w:cs="仿宋"/>
                <w:color w:val="auto"/>
                <w:sz w:val="24"/>
                <w:szCs w:val="24"/>
                <w:highlight w:val="none"/>
              </w:rPr>
            </w:pPr>
            <w:r>
              <w:rPr>
                <w:rFonts w:hint="eastAsia" w:ascii="仿宋" w:hAnsi="仿宋" w:eastAsia="仿宋" w:cs="仿宋"/>
                <w:color w:val="auto"/>
                <w:kern w:val="0"/>
                <w:sz w:val="24"/>
                <w:szCs w:val="24"/>
                <w:highlight w:val="none"/>
              </w:rPr>
              <w:t>拟投入人员</w:t>
            </w:r>
            <w:r>
              <w:rPr>
                <w:rFonts w:ascii="仿宋" w:hAnsi="仿宋" w:eastAsia="仿宋" w:cs="仿宋"/>
                <w:color w:val="auto"/>
                <w:kern w:val="0"/>
                <w:sz w:val="24"/>
                <w:szCs w:val="24"/>
                <w:highlight w:val="none"/>
              </w:rPr>
              <w:t>20</w:t>
            </w:r>
            <w:r>
              <w:rPr>
                <w:rFonts w:hint="eastAsia" w:ascii="仿宋" w:hAnsi="仿宋" w:eastAsia="仿宋" w:cs="仿宋"/>
                <w:color w:val="auto"/>
                <w:kern w:val="0"/>
                <w:sz w:val="24"/>
                <w:szCs w:val="24"/>
                <w:highlight w:val="none"/>
              </w:rPr>
              <w:t>分</w:t>
            </w:r>
          </w:p>
        </w:tc>
        <w:tc>
          <w:tcPr>
            <w:tcW w:w="4956" w:type="dxa"/>
            <w:tcBorders>
              <w:top w:val="single" w:color="auto" w:sz="4" w:space="0"/>
              <w:left w:val="single" w:color="auto" w:sz="4" w:space="0"/>
              <w:bottom w:val="single" w:color="auto" w:sz="4" w:space="0"/>
              <w:right w:val="single" w:color="auto" w:sz="4" w:space="0"/>
            </w:tcBorders>
            <w:vAlign w:val="center"/>
          </w:tcPr>
          <w:p>
            <w:pPr>
              <w:spacing w:line="240" w:lineRule="exact"/>
              <w:rPr>
                <w:rFonts w:ascii="仿宋" w:hAnsi="仿宋" w:eastAsia="仿宋" w:cs="仿宋"/>
                <w:color w:val="auto"/>
                <w:sz w:val="24"/>
                <w:szCs w:val="24"/>
                <w:highlight w:val="none"/>
              </w:rPr>
            </w:pPr>
            <w:r>
              <w:rPr>
                <w:rFonts w:hint="eastAsia" w:ascii="仿宋" w:hAnsi="仿宋" w:eastAsia="仿宋" w:cs="仿宋"/>
                <w:color w:val="auto"/>
                <w:kern w:val="0"/>
                <w:sz w:val="24"/>
                <w:szCs w:val="24"/>
                <w:highlight w:val="none"/>
              </w:rPr>
              <w:t>供应商拟派的项目团队负责人具有副编审及以上技术职称证书的每人得</w:t>
            </w:r>
            <w:r>
              <w:rPr>
                <w:rFonts w:ascii="仿宋" w:hAnsi="仿宋" w:eastAsia="仿宋" w:cs="仿宋"/>
                <w:color w:val="auto"/>
                <w:kern w:val="0"/>
                <w:sz w:val="24"/>
                <w:szCs w:val="24"/>
                <w:highlight w:val="none"/>
              </w:rPr>
              <w:t>2</w:t>
            </w:r>
            <w:r>
              <w:rPr>
                <w:rFonts w:hint="eastAsia" w:ascii="仿宋" w:hAnsi="仿宋" w:eastAsia="仿宋" w:cs="仿宋"/>
                <w:color w:val="auto"/>
                <w:kern w:val="0"/>
                <w:sz w:val="24"/>
                <w:szCs w:val="24"/>
                <w:highlight w:val="none"/>
              </w:rPr>
              <w:t>分，最高1</w:t>
            </w:r>
            <w:r>
              <w:rPr>
                <w:rFonts w:ascii="仿宋" w:hAnsi="仿宋" w:eastAsia="仿宋" w:cs="仿宋"/>
                <w:color w:val="auto"/>
                <w:kern w:val="0"/>
                <w:sz w:val="24"/>
                <w:szCs w:val="24"/>
                <w:highlight w:val="none"/>
              </w:rPr>
              <w:t>0</w:t>
            </w:r>
            <w:r>
              <w:rPr>
                <w:rFonts w:hint="eastAsia" w:ascii="仿宋" w:hAnsi="仿宋" w:eastAsia="仿宋" w:cs="仿宋"/>
                <w:color w:val="auto"/>
                <w:kern w:val="0"/>
                <w:sz w:val="24"/>
                <w:szCs w:val="24"/>
                <w:highlight w:val="none"/>
                <w:lang w:eastAsia="zh-CN"/>
              </w:rPr>
              <w:t>分</w:t>
            </w:r>
            <w:r>
              <w:rPr>
                <w:rFonts w:hint="eastAsia" w:ascii="仿宋" w:hAnsi="仿宋" w:eastAsia="仿宋" w:cs="仿宋"/>
                <w:color w:val="auto"/>
                <w:kern w:val="0"/>
                <w:sz w:val="24"/>
                <w:szCs w:val="24"/>
                <w:highlight w:val="none"/>
              </w:rPr>
              <w:t>，团队人员具有文物考古专业学科学历证书的每人得</w:t>
            </w:r>
            <w:r>
              <w:rPr>
                <w:rFonts w:ascii="仿宋" w:hAnsi="仿宋" w:eastAsia="仿宋" w:cs="仿宋"/>
                <w:color w:val="auto"/>
                <w:kern w:val="0"/>
                <w:sz w:val="24"/>
                <w:szCs w:val="24"/>
                <w:highlight w:val="none"/>
              </w:rPr>
              <w:t>2</w:t>
            </w:r>
            <w:r>
              <w:rPr>
                <w:rFonts w:hint="eastAsia" w:ascii="仿宋" w:hAnsi="仿宋" w:eastAsia="仿宋" w:cs="仿宋"/>
                <w:color w:val="auto"/>
                <w:kern w:val="0"/>
                <w:sz w:val="24"/>
                <w:szCs w:val="24"/>
                <w:highlight w:val="none"/>
              </w:rPr>
              <w:t>分，最高得1</w:t>
            </w:r>
            <w:r>
              <w:rPr>
                <w:rFonts w:ascii="仿宋" w:hAnsi="仿宋" w:eastAsia="仿宋" w:cs="仿宋"/>
                <w:color w:val="auto"/>
                <w:kern w:val="0"/>
                <w:sz w:val="24"/>
                <w:szCs w:val="24"/>
                <w:highlight w:val="none"/>
              </w:rPr>
              <w:t>0</w:t>
            </w:r>
            <w:r>
              <w:rPr>
                <w:rFonts w:hint="eastAsia" w:ascii="仿宋" w:hAnsi="仿宋" w:eastAsia="仿宋" w:cs="仿宋"/>
                <w:color w:val="auto"/>
                <w:kern w:val="0"/>
                <w:sz w:val="24"/>
                <w:szCs w:val="24"/>
                <w:highlight w:val="none"/>
              </w:rPr>
              <w:t>分。提供相关证明材料复印件加盖投标人公章，未提供不得分。</w:t>
            </w:r>
          </w:p>
        </w:tc>
        <w:tc>
          <w:tcPr>
            <w:tcW w:w="1928" w:type="dxa"/>
            <w:vMerge w:val="continue"/>
            <w:tcBorders>
              <w:top w:val="single" w:color="auto" w:sz="4" w:space="0"/>
              <w:left w:val="single" w:color="auto" w:sz="4" w:space="0"/>
              <w:bottom w:val="single" w:color="auto" w:sz="4" w:space="0"/>
              <w:right w:val="single" w:color="auto" w:sz="4" w:space="0"/>
            </w:tcBorders>
            <w:vAlign w:val="center"/>
          </w:tcPr>
          <w:p>
            <w:pPr>
              <w:spacing w:line="240" w:lineRule="atLeast"/>
              <w:rPr>
                <w:rFonts w:ascii="仿宋" w:hAnsi="仿宋" w:eastAsia="仿宋" w:cs="仿宋"/>
                <w:color w:val="auto"/>
                <w:sz w:val="24"/>
                <w:szCs w:val="24"/>
                <w:highlight w:val="none"/>
              </w:rPr>
            </w:pPr>
          </w:p>
        </w:tc>
      </w:tr>
      <w:tr>
        <w:tblPrEx>
          <w:tblCellMar>
            <w:top w:w="15" w:type="dxa"/>
            <w:left w:w="15" w:type="dxa"/>
            <w:bottom w:w="15" w:type="dxa"/>
            <w:right w:w="15" w:type="dxa"/>
          </w:tblCellMar>
        </w:tblPrEx>
        <w:trPr>
          <w:trHeight w:val="930" w:hRule="atLeast"/>
        </w:trPr>
        <w:tc>
          <w:tcPr>
            <w:tcW w:w="9897" w:type="dxa"/>
            <w:gridSpan w:val="5"/>
            <w:tcBorders>
              <w:top w:val="single" w:color="auto" w:sz="4" w:space="0"/>
              <w:left w:val="single" w:color="auto" w:sz="4" w:space="0"/>
              <w:bottom w:val="single" w:color="auto" w:sz="4" w:space="0"/>
              <w:right w:val="single" w:color="000000" w:sz="4" w:space="0"/>
            </w:tcBorders>
            <w:vAlign w:val="center"/>
          </w:tcPr>
          <w:p>
            <w:pPr>
              <w:spacing w:line="240" w:lineRule="atLeas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供应商的应答应满足竞争性磋商文件“第三篇 项目商务要求”，实施完成时间不满足竞争性磋商文件要求的为响应无效，其它商务要求有一条不满足的，商务部分得分为0分，不再进入商务部分的评审。</w:t>
            </w:r>
          </w:p>
        </w:tc>
      </w:tr>
      <w:tr>
        <w:tblPrEx>
          <w:tblCellMar>
            <w:top w:w="15" w:type="dxa"/>
            <w:left w:w="15" w:type="dxa"/>
            <w:bottom w:w="15" w:type="dxa"/>
            <w:right w:w="15" w:type="dxa"/>
          </w:tblCellMar>
        </w:tblPrEx>
        <w:trPr>
          <w:trHeight w:val="1407" w:hRule="atLeast"/>
        </w:trPr>
        <w:tc>
          <w:tcPr>
            <w:tcW w:w="437" w:type="dxa"/>
            <w:vMerge w:val="restart"/>
            <w:tcBorders>
              <w:top w:val="single" w:color="auto" w:sz="4" w:space="0"/>
              <w:left w:val="single" w:color="auto" w:sz="4" w:space="0"/>
              <w:right w:val="single" w:color="auto" w:sz="4" w:space="0"/>
            </w:tcBorders>
            <w:vAlign w:val="center"/>
          </w:tcPr>
          <w:p>
            <w:pPr>
              <w:spacing w:line="240" w:lineRule="atLeast"/>
              <w:ind w:firstLine="120" w:firstLineChars="5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p>
        </w:tc>
        <w:tc>
          <w:tcPr>
            <w:tcW w:w="1164" w:type="dxa"/>
            <w:vMerge w:val="restart"/>
            <w:tcBorders>
              <w:top w:val="single" w:color="auto" w:sz="4" w:space="0"/>
              <w:left w:val="single" w:color="auto" w:sz="4" w:space="0"/>
              <w:right w:val="single" w:color="auto" w:sz="4" w:space="0"/>
            </w:tcBorders>
            <w:vAlign w:val="center"/>
          </w:tcPr>
          <w:p>
            <w:pPr>
              <w:spacing w:line="240" w:lineRule="atLeast"/>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商务部分（ </w:t>
            </w:r>
            <w:r>
              <w:rPr>
                <w:rFonts w:ascii="仿宋" w:hAnsi="仿宋" w:eastAsia="仿宋" w:cs="仿宋"/>
                <w:color w:val="auto"/>
                <w:sz w:val="24"/>
                <w:szCs w:val="24"/>
                <w:highlight w:val="none"/>
              </w:rPr>
              <w:t>3</w:t>
            </w:r>
            <w:r>
              <w:rPr>
                <w:rFonts w:hint="eastAsia" w:ascii="仿宋" w:hAnsi="仿宋" w:eastAsia="仿宋" w:cs="仿宋"/>
                <w:color w:val="auto"/>
                <w:sz w:val="24"/>
                <w:szCs w:val="24"/>
                <w:highlight w:val="none"/>
              </w:rPr>
              <w:t>5%）</w:t>
            </w:r>
          </w:p>
        </w:tc>
        <w:tc>
          <w:tcPr>
            <w:tcW w:w="1412" w:type="dxa"/>
            <w:tcBorders>
              <w:top w:val="single" w:color="auto" w:sz="4" w:space="0"/>
              <w:left w:val="single" w:color="auto" w:sz="4" w:space="0"/>
              <w:bottom w:val="single" w:color="auto" w:sz="4" w:space="0"/>
              <w:right w:val="single" w:color="auto" w:sz="4" w:space="0"/>
            </w:tcBorders>
            <w:vAlign w:val="center"/>
          </w:tcPr>
          <w:p>
            <w:pPr>
              <w:spacing w:line="240" w:lineRule="exact"/>
              <w:rPr>
                <w:rFonts w:ascii="仿宋" w:hAnsi="仿宋" w:eastAsia="仿宋" w:cs="仿宋"/>
                <w:color w:val="auto"/>
                <w:sz w:val="24"/>
                <w:szCs w:val="24"/>
                <w:highlight w:val="none"/>
              </w:rPr>
            </w:pPr>
            <w:r>
              <w:rPr>
                <w:rFonts w:hint="eastAsia" w:ascii="仿宋" w:hAnsi="仿宋" w:eastAsia="仿宋" w:cs="仿宋"/>
                <w:color w:val="auto"/>
                <w:kern w:val="0"/>
                <w:sz w:val="24"/>
                <w:szCs w:val="24"/>
                <w:highlight w:val="none"/>
              </w:rPr>
              <w:t>财务状况10分</w:t>
            </w:r>
          </w:p>
        </w:tc>
        <w:tc>
          <w:tcPr>
            <w:tcW w:w="4956" w:type="dxa"/>
            <w:tcBorders>
              <w:top w:val="single" w:color="auto" w:sz="4" w:space="0"/>
              <w:left w:val="single" w:color="auto" w:sz="4" w:space="0"/>
              <w:bottom w:val="single" w:color="auto" w:sz="4" w:space="0"/>
              <w:right w:val="single" w:color="auto" w:sz="4" w:space="0"/>
            </w:tcBorders>
            <w:vAlign w:val="center"/>
          </w:tcPr>
          <w:p>
            <w:pPr>
              <w:spacing w:line="240" w:lineRule="exact"/>
              <w:rPr>
                <w:rFonts w:ascii="仿宋" w:hAnsi="仿宋" w:eastAsia="仿宋" w:cs="仿宋"/>
                <w:color w:val="auto"/>
                <w:sz w:val="24"/>
                <w:szCs w:val="24"/>
                <w:highlight w:val="none"/>
              </w:rPr>
            </w:pPr>
            <w:r>
              <w:rPr>
                <w:rFonts w:hint="eastAsia" w:ascii="仿宋" w:hAnsi="仿宋" w:eastAsia="仿宋" w:cs="仿宋"/>
                <w:color w:val="auto"/>
                <w:kern w:val="0"/>
                <w:sz w:val="24"/>
                <w:szCs w:val="24"/>
                <w:highlight w:val="none"/>
              </w:rPr>
              <w:t>针对近一年（201</w:t>
            </w:r>
            <w:r>
              <w:rPr>
                <w:rFonts w:ascii="仿宋" w:hAnsi="仿宋" w:eastAsia="仿宋" w:cs="仿宋"/>
                <w:color w:val="auto"/>
                <w:kern w:val="0"/>
                <w:sz w:val="24"/>
                <w:szCs w:val="24"/>
                <w:highlight w:val="none"/>
              </w:rPr>
              <w:t>8</w:t>
            </w:r>
            <w:r>
              <w:rPr>
                <w:rFonts w:hint="eastAsia" w:ascii="仿宋" w:hAnsi="仿宋" w:eastAsia="仿宋" w:cs="仿宋"/>
                <w:color w:val="auto"/>
                <w:kern w:val="0"/>
                <w:sz w:val="24"/>
                <w:szCs w:val="24"/>
                <w:highlight w:val="none"/>
              </w:rPr>
              <w:t>年）的经审计的财务报告进行评审，财务状况良好，实现盈利的得10分；财务状况差，企业亏损的得0分，未提供财务报告得0分。</w:t>
            </w:r>
          </w:p>
        </w:tc>
        <w:tc>
          <w:tcPr>
            <w:tcW w:w="1928" w:type="dxa"/>
            <w:tcBorders>
              <w:top w:val="single" w:color="auto" w:sz="4" w:space="0"/>
              <w:left w:val="single" w:color="000000" w:sz="4" w:space="0"/>
              <w:bottom w:val="single" w:color="auto" w:sz="4" w:space="0"/>
              <w:right w:val="single" w:color="auto" w:sz="4" w:space="0"/>
            </w:tcBorders>
            <w:vAlign w:val="center"/>
          </w:tcPr>
          <w:p>
            <w:pPr>
              <w:spacing w:line="240" w:lineRule="atLeast"/>
              <w:rPr>
                <w:rFonts w:ascii="仿宋" w:hAnsi="仿宋" w:eastAsia="仿宋" w:cs="仿宋"/>
                <w:color w:val="auto"/>
                <w:sz w:val="24"/>
                <w:szCs w:val="24"/>
                <w:highlight w:val="none"/>
              </w:rPr>
            </w:pPr>
          </w:p>
        </w:tc>
      </w:tr>
      <w:tr>
        <w:tblPrEx>
          <w:tblCellMar>
            <w:top w:w="15" w:type="dxa"/>
            <w:left w:w="15" w:type="dxa"/>
            <w:bottom w:w="15" w:type="dxa"/>
            <w:right w:w="15" w:type="dxa"/>
          </w:tblCellMar>
        </w:tblPrEx>
        <w:trPr>
          <w:trHeight w:val="1407" w:hRule="atLeast"/>
        </w:trPr>
        <w:tc>
          <w:tcPr>
            <w:tcW w:w="437" w:type="dxa"/>
            <w:vMerge w:val="continue"/>
            <w:tcBorders>
              <w:left w:val="single" w:color="auto" w:sz="4" w:space="0"/>
              <w:bottom w:val="single" w:color="auto" w:sz="4" w:space="0"/>
              <w:right w:val="single" w:color="auto" w:sz="4" w:space="0"/>
            </w:tcBorders>
            <w:vAlign w:val="center"/>
          </w:tcPr>
          <w:p>
            <w:pPr>
              <w:spacing w:line="240" w:lineRule="atLeast"/>
              <w:ind w:firstLine="120" w:firstLineChars="50"/>
              <w:rPr>
                <w:rFonts w:ascii="仿宋" w:hAnsi="仿宋" w:eastAsia="仿宋" w:cs="仿宋"/>
                <w:color w:val="auto"/>
                <w:sz w:val="24"/>
                <w:szCs w:val="24"/>
                <w:highlight w:val="none"/>
              </w:rPr>
            </w:pPr>
          </w:p>
        </w:tc>
        <w:tc>
          <w:tcPr>
            <w:tcW w:w="1164" w:type="dxa"/>
            <w:vMerge w:val="continue"/>
            <w:tcBorders>
              <w:left w:val="single" w:color="auto" w:sz="4" w:space="0"/>
              <w:bottom w:val="single" w:color="auto" w:sz="4" w:space="0"/>
              <w:right w:val="single" w:color="auto" w:sz="4" w:space="0"/>
            </w:tcBorders>
            <w:vAlign w:val="center"/>
          </w:tcPr>
          <w:p>
            <w:pPr>
              <w:spacing w:line="240" w:lineRule="atLeast"/>
              <w:rPr>
                <w:rFonts w:ascii="仿宋" w:hAnsi="仿宋" w:eastAsia="仿宋" w:cs="仿宋"/>
                <w:color w:val="auto"/>
                <w:sz w:val="24"/>
                <w:szCs w:val="24"/>
                <w:highlight w:val="none"/>
              </w:rPr>
            </w:pPr>
          </w:p>
        </w:tc>
        <w:tc>
          <w:tcPr>
            <w:tcW w:w="1412" w:type="dxa"/>
            <w:tcBorders>
              <w:top w:val="single" w:color="auto" w:sz="4" w:space="0"/>
              <w:left w:val="single" w:color="auto" w:sz="4" w:space="0"/>
              <w:bottom w:val="single" w:color="auto" w:sz="4" w:space="0"/>
              <w:right w:val="single" w:color="auto" w:sz="4" w:space="0"/>
            </w:tcBorders>
            <w:vAlign w:val="center"/>
          </w:tcPr>
          <w:p>
            <w:pPr>
              <w:spacing w:line="240" w:lineRule="exac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服务承诺5分</w:t>
            </w:r>
          </w:p>
        </w:tc>
        <w:tc>
          <w:tcPr>
            <w:tcW w:w="4956" w:type="dxa"/>
            <w:tcBorders>
              <w:top w:val="single" w:color="auto" w:sz="4" w:space="0"/>
              <w:left w:val="single" w:color="auto" w:sz="4" w:space="0"/>
              <w:bottom w:val="single" w:color="auto" w:sz="4" w:space="0"/>
              <w:right w:val="single" w:color="auto" w:sz="4" w:space="0"/>
            </w:tcBorders>
            <w:vAlign w:val="center"/>
          </w:tcPr>
          <w:p>
            <w:pPr>
              <w:spacing w:line="240" w:lineRule="exac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若供应商承诺可提前一个月出版并向采购人提供成书的加2分，若可提前二个月出版并向采购人提供成书的加5分，最高得5分。</w:t>
            </w:r>
          </w:p>
        </w:tc>
        <w:tc>
          <w:tcPr>
            <w:tcW w:w="1928" w:type="dxa"/>
            <w:tcBorders>
              <w:top w:val="single" w:color="auto" w:sz="4" w:space="0"/>
              <w:left w:val="single" w:color="000000" w:sz="4" w:space="0"/>
              <w:bottom w:val="single" w:color="auto" w:sz="4" w:space="0"/>
              <w:right w:val="single" w:color="auto" w:sz="4" w:space="0"/>
            </w:tcBorders>
            <w:vAlign w:val="center"/>
          </w:tcPr>
          <w:p>
            <w:pPr>
              <w:spacing w:line="240" w:lineRule="exac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在签订合同时按供应商承诺的时间进行服务</w:t>
            </w:r>
          </w:p>
        </w:tc>
      </w:tr>
      <w:tr>
        <w:tblPrEx>
          <w:tblCellMar>
            <w:top w:w="15" w:type="dxa"/>
            <w:left w:w="15" w:type="dxa"/>
            <w:bottom w:w="15" w:type="dxa"/>
            <w:right w:w="15" w:type="dxa"/>
          </w:tblCellMar>
        </w:tblPrEx>
        <w:trPr>
          <w:trHeight w:val="1420" w:hRule="atLeast"/>
        </w:trPr>
        <w:tc>
          <w:tcPr>
            <w:tcW w:w="437" w:type="dxa"/>
            <w:vMerge w:val="continue"/>
            <w:tcBorders>
              <w:left w:val="single" w:color="auto" w:sz="4" w:space="0"/>
              <w:bottom w:val="single" w:color="auto" w:sz="4" w:space="0"/>
              <w:right w:val="single" w:color="auto" w:sz="4" w:space="0"/>
            </w:tcBorders>
            <w:vAlign w:val="center"/>
          </w:tcPr>
          <w:p>
            <w:pPr>
              <w:spacing w:line="240" w:lineRule="atLeast"/>
              <w:ind w:firstLine="120" w:firstLineChars="50"/>
              <w:rPr>
                <w:rFonts w:ascii="仿宋" w:hAnsi="仿宋" w:eastAsia="仿宋" w:cs="仿宋"/>
                <w:color w:val="auto"/>
                <w:sz w:val="24"/>
                <w:szCs w:val="24"/>
                <w:highlight w:val="none"/>
              </w:rPr>
            </w:pPr>
          </w:p>
        </w:tc>
        <w:tc>
          <w:tcPr>
            <w:tcW w:w="1164" w:type="dxa"/>
            <w:vMerge w:val="continue"/>
            <w:tcBorders>
              <w:left w:val="single" w:color="auto" w:sz="4" w:space="0"/>
              <w:bottom w:val="single" w:color="auto" w:sz="4" w:space="0"/>
              <w:right w:val="single" w:color="auto" w:sz="4" w:space="0"/>
            </w:tcBorders>
            <w:vAlign w:val="center"/>
          </w:tcPr>
          <w:p>
            <w:pPr>
              <w:spacing w:line="240" w:lineRule="atLeast"/>
              <w:rPr>
                <w:rFonts w:ascii="仿宋" w:hAnsi="仿宋" w:eastAsia="仿宋" w:cs="仿宋"/>
                <w:color w:val="auto"/>
                <w:sz w:val="24"/>
                <w:szCs w:val="24"/>
                <w:highlight w:val="none"/>
              </w:rPr>
            </w:pPr>
          </w:p>
        </w:tc>
        <w:tc>
          <w:tcPr>
            <w:tcW w:w="1412" w:type="dxa"/>
            <w:tcBorders>
              <w:top w:val="single" w:color="auto" w:sz="4" w:space="0"/>
              <w:left w:val="single" w:color="auto" w:sz="4" w:space="0"/>
              <w:bottom w:val="single" w:color="auto" w:sz="4" w:space="0"/>
              <w:right w:val="single" w:color="auto" w:sz="4" w:space="0"/>
            </w:tcBorders>
            <w:vAlign w:val="center"/>
          </w:tcPr>
          <w:p>
            <w:pPr>
              <w:spacing w:line="240" w:lineRule="exact"/>
              <w:rPr>
                <w:rFonts w:ascii="仿宋" w:hAnsi="仿宋" w:eastAsia="仿宋" w:cs="仿宋"/>
                <w:color w:val="auto"/>
                <w:sz w:val="24"/>
                <w:szCs w:val="24"/>
                <w:highlight w:val="none"/>
              </w:rPr>
            </w:pPr>
            <w:r>
              <w:rPr>
                <w:rFonts w:hint="eastAsia" w:ascii="仿宋" w:hAnsi="仿宋" w:eastAsia="仿宋" w:cs="仿宋"/>
                <w:color w:val="auto"/>
                <w:kern w:val="0"/>
                <w:sz w:val="24"/>
                <w:szCs w:val="24"/>
                <w:highlight w:val="none"/>
              </w:rPr>
              <w:t>类似项目业绩</w:t>
            </w:r>
            <w:r>
              <w:rPr>
                <w:rFonts w:ascii="仿宋" w:hAnsi="仿宋" w:eastAsia="仿宋" w:cs="仿宋"/>
                <w:color w:val="auto"/>
                <w:kern w:val="0"/>
                <w:sz w:val="24"/>
                <w:szCs w:val="24"/>
                <w:highlight w:val="none"/>
              </w:rPr>
              <w:t>20</w:t>
            </w:r>
            <w:r>
              <w:rPr>
                <w:rFonts w:hint="eastAsia" w:ascii="仿宋" w:hAnsi="仿宋" w:eastAsia="仿宋" w:cs="仿宋"/>
                <w:color w:val="auto"/>
                <w:kern w:val="0"/>
                <w:sz w:val="24"/>
                <w:szCs w:val="24"/>
                <w:highlight w:val="none"/>
              </w:rPr>
              <w:t>分</w:t>
            </w:r>
          </w:p>
        </w:tc>
        <w:tc>
          <w:tcPr>
            <w:tcW w:w="4956" w:type="dxa"/>
            <w:tcBorders>
              <w:top w:val="single" w:color="auto" w:sz="4" w:space="0"/>
              <w:left w:val="single" w:color="auto" w:sz="4" w:space="0"/>
              <w:bottom w:val="single" w:color="auto" w:sz="4" w:space="0"/>
              <w:right w:val="single" w:color="auto" w:sz="4" w:space="0"/>
            </w:tcBorders>
            <w:vAlign w:val="center"/>
          </w:tcPr>
          <w:p>
            <w:pPr>
              <w:spacing w:line="240" w:lineRule="exact"/>
              <w:rPr>
                <w:rFonts w:ascii="仿宋" w:hAnsi="仿宋" w:eastAsia="仿宋" w:cs="仿宋"/>
                <w:color w:val="auto"/>
                <w:sz w:val="24"/>
                <w:szCs w:val="24"/>
                <w:highlight w:val="none"/>
              </w:rPr>
            </w:pPr>
            <w:r>
              <w:rPr>
                <w:rFonts w:hint="eastAsia" w:ascii="仿宋" w:hAnsi="仿宋" w:eastAsia="仿宋" w:cs="仿宋"/>
                <w:color w:val="auto"/>
                <w:kern w:val="0"/>
                <w:sz w:val="24"/>
                <w:szCs w:val="24"/>
                <w:highlight w:val="none"/>
              </w:rPr>
              <w:t>供应商</w:t>
            </w:r>
            <w:r>
              <w:rPr>
                <w:rFonts w:hint="eastAsia" w:ascii="仿宋" w:hAnsi="仿宋" w:eastAsia="仿宋" w:cs="仿宋"/>
                <w:color w:val="auto"/>
                <w:kern w:val="0"/>
                <w:sz w:val="24"/>
                <w:szCs w:val="24"/>
                <w:highlight w:val="none"/>
              </w:rPr>
              <w:t>近三年（201</w:t>
            </w:r>
            <w:r>
              <w:rPr>
                <w:rFonts w:hint="eastAsia" w:ascii="仿宋" w:hAnsi="仿宋" w:eastAsia="仿宋" w:cs="仿宋"/>
                <w:color w:val="auto"/>
                <w:kern w:val="0"/>
                <w:sz w:val="24"/>
                <w:szCs w:val="24"/>
                <w:highlight w:val="none"/>
                <w:lang w:val="en-US" w:eastAsia="zh-CN"/>
              </w:rPr>
              <w:t>7</w:t>
            </w:r>
            <w:r>
              <w:rPr>
                <w:rFonts w:hint="eastAsia" w:ascii="仿宋" w:hAnsi="仿宋" w:eastAsia="仿宋" w:cs="仿宋"/>
                <w:color w:val="auto"/>
                <w:kern w:val="0"/>
                <w:sz w:val="24"/>
                <w:szCs w:val="24"/>
                <w:highlight w:val="none"/>
              </w:rPr>
              <w:t>-201</w:t>
            </w:r>
            <w:r>
              <w:rPr>
                <w:rFonts w:hint="eastAsia" w:ascii="仿宋" w:hAnsi="仿宋" w:eastAsia="仿宋" w:cs="仿宋"/>
                <w:color w:val="auto"/>
                <w:kern w:val="0"/>
                <w:sz w:val="24"/>
                <w:szCs w:val="24"/>
                <w:highlight w:val="none"/>
                <w:lang w:val="en-US" w:eastAsia="zh-CN"/>
              </w:rPr>
              <w:t>9</w:t>
            </w:r>
            <w:r>
              <w:rPr>
                <w:rFonts w:hint="eastAsia" w:ascii="仿宋" w:hAnsi="仿宋" w:eastAsia="仿宋" w:cs="仿宋"/>
                <w:color w:val="auto"/>
                <w:kern w:val="0"/>
                <w:sz w:val="24"/>
                <w:szCs w:val="24"/>
                <w:highlight w:val="none"/>
              </w:rPr>
              <w:t>年）</w:t>
            </w:r>
            <w:r>
              <w:rPr>
                <w:rFonts w:hint="eastAsia" w:ascii="仿宋" w:hAnsi="仿宋" w:eastAsia="仿宋" w:cs="仿宋"/>
                <w:color w:val="auto"/>
                <w:kern w:val="0"/>
                <w:sz w:val="24"/>
                <w:szCs w:val="24"/>
                <w:highlight w:val="none"/>
              </w:rPr>
              <w:t>完成过类似类别书籍出版项目，提供中标通知书复印件加盖鲜章或者合同复印件加盖鲜章。每一个得</w:t>
            </w:r>
            <w:r>
              <w:rPr>
                <w:rFonts w:ascii="仿宋" w:hAnsi="仿宋" w:eastAsia="仿宋" w:cs="仿宋"/>
                <w:color w:val="auto"/>
                <w:kern w:val="0"/>
                <w:sz w:val="24"/>
                <w:szCs w:val="24"/>
                <w:highlight w:val="none"/>
              </w:rPr>
              <w:t>1</w:t>
            </w:r>
            <w:r>
              <w:rPr>
                <w:rFonts w:hint="eastAsia" w:ascii="仿宋" w:hAnsi="仿宋" w:eastAsia="仿宋" w:cs="仿宋"/>
                <w:color w:val="auto"/>
                <w:kern w:val="0"/>
                <w:sz w:val="24"/>
                <w:szCs w:val="24"/>
                <w:highlight w:val="none"/>
              </w:rPr>
              <w:t>分，最多得</w:t>
            </w:r>
            <w:r>
              <w:rPr>
                <w:rFonts w:ascii="仿宋" w:hAnsi="仿宋" w:eastAsia="仿宋" w:cs="仿宋"/>
                <w:color w:val="auto"/>
                <w:kern w:val="0"/>
                <w:sz w:val="24"/>
                <w:szCs w:val="24"/>
                <w:highlight w:val="none"/>
              </w:rPr>
              <w:t>20</w:t>
            </w:r>
            <w:r>
              <w:rPr>
                <w:rFonts w:hint="eastAsia" w:ascii="仿宋" w:hAnsi="仿宋" w:eastAsia="仿宋" w:cs="仿宋"/>
                <w:color w:val="auto"/>
                <w:kern w:val="0"/>
                <w:sz w:val="24"/>
                <w:szCs w:val="24"/>
                <w:highlight w:val="none"/>
              </w:rPr>
              <w:t>分。</w:t>
            </w:r>
          </w:p>
        </w:tc>
        <w:tc>
          <w:tcPr>
            <w:tcW w:w="1928" w:type="dxa"/>
            <w:tcBorders>
              <w:top w:val="single" w:color="auto" w:sz="4" w:space="0"/>
              <w:left w:val="single" w:color="000000" w:sz="4" w:space="0"/>
              <w:bottom w:val="single" w:color="auto" w:sz="4" w:space="0"/>
              <w:right w:val="single" w:color="auto" w:sz="4" w:space="0"/>
            </w:tcBorders>
            <w:vAlign w:val="center"/>
          </w:tcPr>
          <w:p>
            <w:pPr>
              <w:spacing w:line="240" w:lineRule="atLeast"/>
              <w:rPr>
                <w:rFonts w:ascii="仿宋" w:hAnsi="仿宋" w:eastAsia="仿宋" w:cs="仿宋"/>
                <w:color w:val="auto"/>
                <w:sz w:val="24"/>
                <w:szCs w:val="24"/>
                <w:highlight w:val="none"/>
              </w:rPr>
            </w:pPr>
          </w:p>
        </w:tc>
      </w:tr>
    </w:tbl>
    <w:p>
      <w:pPr>
        <w:snapToGrid w:val="0"/>
        <w:spacing w:line="400" w:lineRule="exact"/>
        <w:rPr>
          <w:rFonts w:ascii="仿宋" w:hAnsi="仿宋" w:eastAsia="仿宋" w:cs="仿宋"/>
          <w:color w:val="auto"/>
          <w:sz w:val="24"/>
          <w:szCs w:val="24"/>
          <w:highlight w:val="none"/>
        </w:rPr>
      </w:pP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关于小微企业报价扣除比例说明</w:t>
      </w:r>
    </w:p>
    <w:p>
      <w:pPr>
        <w:snapToGrid w:val="0"/>
        <w:spacing w:line="400" w:lineRule="exact"/>
        <w:ind w:firstLine="465"/>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1.对小型企业给予6%的扣除，微型企业给予8%的扣除（注册资金十五万及以下的微型企业给予10%的扣除），以扣除后的报价参与评审。</w:t>
      </w:r>
    </w:p>
    <w:p>
      <w:pPr>
        <w:snapToGrid w:val="0"/>
        <w:spacing w:line="400" w:lineRule="exact"/>
        <w:ind w:firstLine="465"/>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2.监狱企业、残疾人福利性单位属于微型企业的，应提供企业所在地的县级以上中小企业主管部门的证明文件复印件和微型企业承诺书（详见第七篇 五、其他应提供的资料“书面承诺书”）。未提供以上资料的监狱企业、残疾人福利性单位视同小型企业。</w:t>
      </w:r>
    </w:p>
    <w:p>
      <w:pPr>
        <w:pStyle w:val="3"/>
        <w:spacing w:before="0" w:after="0" w:line="400" w:lineRule="exact"/>
        <w:rPr>
          <w:rFonts w:ascii="仿宋" w:hAnsi="仿宋" w:eastAsia="仿宋" w:cs="仿宋"/>
          <w:color w:val="auto"/>
          <w:sz w:val="24"/>
          <w:szCs w:val="24"/>
          <w:highlight w:val="none"/>
        </w:rPr>
      </w:pPr>
      <w:bookmarkStart w:id="55" w:name="_Toc13459"/>
      <w:r>
        <w:rPr>
          <w:rFonts w:hint="eastAsia" w:ascii="仿宋" w:hAnsi="仿宋" w:eastAsia="仿宋" w:cs="仿宋"/>
          <w:color w:val="auto"/>
          <w:sz w:val="24"/>
          <w:szCs w:val="24"/>
          <w:highlight w:val="none"/>
        </w:rPr>
        <w:t>三、无效响应</w:t>
      </w:r>
      <w:bookmarkEnd w:id="55"/>
    </w:p>
    <w:p>
      <w:pPr>
        <w:snapToGrid w:val="0"/>
        <w:spacing w:line="400" w:lineRule="exact"/>
        <w:ind w:firstLine="465"/>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供应商发生以下条款情况之一者，视为无效响应，其响应文件将被拒绝：</w:t>
      </w:r>
    </w:p>
    <w:p>
      <w:pPr>
        <w:snapToGrid w:val="0"/>
        <w:spacing w:line="400" w:lineRule="exact"/>
        <w:ind w:firstLine="465"/>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（一）供应商不符合规定的基本资格条件或特定资格条件的；</w:t>
      </w:r>
    </w:p>
    <w:p>
      <w:pPr>
        <w:snapToGrid w:val="0"/>
        <w:spacing w:line="400" w:lineRule="exact"/>
        <w:ind w:firstLine="465"/>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（二）供应商的法定代表人或其授权代表未参加磋商；</w:t>
      </w:r>
    </w:p>
    <w:p>
      <w:pPr>
        <w:snapToGrid w:val="0"/>
        <w:spacing w:line="400" w:lineRule="exact"/>
        <w:ind w:firstLine="465"/>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（三）供应商所提交的响应文件不按第七篇“响应文件编制要求”规定签字、盖章；</w:t>
      </w:r>
    </w:p>
    <w:p>
      <w:pPr>
        <w:snapToGrid w:val="0"/>
        <w:spacing w:line="400" w:lineRule="exact"/>
        <w:ind w:firstLine="465"/>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（四）供应商的最后报价超过采购预算的；</w:t>
      </w:r>
    </w:p>
    <w:p>
      <w:pPr>
        <w:snapToGrid w:val="0"/>
        <w:spacing w:line="400" w:lineRule="exact"/>
        <w:ind w:firstLine="465"/>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（五）法定代表人为同一个人的两个及两个以上法人，母公司、全资子公司及其控股公司，在同一分包采购中同时参与磋商；</w:t>
      </w:r>
    </w:p>
    <w:p>
      <w:pPr>
        <w:snapToGrid w:val="0"/>
        <w:spacing w:line="400" w:lineRule="exact"/>
        <w:ind w:firstLine="465"/>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（六）以联合体形式参与投标的；</w:t>
      </w:r>
    </w:p>
    <w:p>
      <w:pPr>
        <w:snapToGrid w:val="0"/>
        <w:spacing w:line="400" w:lineRule="exact"/>
        <w:ind w:firstLine="465"/>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（七）单位负责人为同一人或者存在直接控股、管理关系的不同供应商，参加同一合同项下的政府采购活动的；</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（八）为采购项目提供整体设计、规范编制或者项目管理、监理、检测等服务的供应商，再参加该采购项目的其他采购活动；</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（九）供应商的服务期、质量保证期及磋商有效期不满足竞争性磋商文件要求的；</w:t>
      </w:r>
    </w:p>
    <w:p>
      <w:pPr>
        <w:snapToGrid w:val="0"/>
        <w:spacing w:line="400" w:lineRule="exact"/>
        <w:ind w:firstLine="465"/>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（十）供应商响应文件内容有与国家现行法律法规相违背的内容，或附有采购人无法接受的条件。</w:t>
      </w:r>
    </w:p>
    <w:p>
      <w:pPr>
        <w:snapToGrid w:val="0"/>
        <w:spacing w:line="400" w:lineRule="exact"/>
        <w:ind w:firstLine="465"/>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（十一）供应商被列入失信被执行人、重大税收违法案件当事人名单、政府采购严重违法失信行为记录名单及其他不符合《中华人民共和国政府采购法》第二十二条规定条件的。</w:t>
      </w:r>
    </w:p>
    <w:p>
      <w:pPr>
        <w:snapToGrid w:val="0"/>
        <w:spacing w:line="400" w:lineRule="exact"/>
        <w:ind w:firstLine="465"/>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采购人、采购代理机构将通过“信用中国”网站(www.creditchina.gov.cn)、中国政府采购网(www.ccgp.gov.cn)等渠道查询供应商信用记录，对列入失信被执行人、重大税收违法案件当事人名单、政府采购严重违法失信行为记录名单及其他不符合《中华人民共和国政府采购法》第二十二条规定条件的供应商，应当拒绝其参与政府采购活动。</w:t>
      </w:r>
    </w:p>
    <w:p>
      <w:pPr>
        <w:pStyle w:val="3"/>
        <w:spacing w:before="0" w:after="0" w:line="400" w:lineRule="exact"/>
        <w:rPr>
          <w:rFonts w:ascii="仿宋" w:hAnsi="仿宋" w:eastAsia="仿宋" w:cs="仿宋"/>
          <w:color w:val="auto"/>
          <w:sz w:val="24"/>
          <w:szCs w:val="24"/>
          <w:highlight w:val="none"/>
        </w:rPr>
      </w:pPr>
      <w:bookmarkStart w:id="56" w:name="_Toc11422"/>
      <w:r>
        <w:rPr>
          <w:rFonts w:hint="eastAsia" w:ascii="仿宋" w:hAnsi="仿宋" w:eastAsia="仿宋" w:cs="仿宋"/>
          <w:color w:val="auto"/>
          <w:sz w:val="24"/>
          <w:szCs w:val="24"/>
          <w:highlight w:val="none"/>
        </w:rPr>
        <w:t>四、</w:t>
      </w:r>
      <w:bookmarkEnd w:id="53"/>
      <w:bookmarkEnd w:id="54"/>
      <w:r>
        <w:rPr>
          <w:rFonts w:hint="eastAsia" w:ascii="仿宋" w:hAnsi="仿宋" w:eastAsia="仿宋" w:cs="仿宋"/>
          <w:color w:val="auto"/>
          <w:sz w:val="24"/>
          <w:szCs w:val="24"/>
          <w:highlight w:val="none"/>
        </w:rPr>
        <w:t>采购终止</w:t>
      </w:r>
      <w:bookmarkEnd w:id="56"/>
    </w:p>
    <w:p>
      <w:pPr>
        <w:snapToGrid w:val="0"/>
        <w:spacing w:line="400" w:lineRule="exact"/>
        <w:ind w:firstLine="465"/>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出现下列情形之一的，采购人或者采购代理机构应当终止竞争性磋商采购活动，发布项目终止公告并说明原因，重新开展采购活动：</w:t>
      </w:r>
    </w:p>
    <w:p>
      <w:pPr>
        <w:snapToGrid w:val="0"/>
        <w:spacing w:line="400" w:lineRule="exact"/>
        <w:ind w:firstLine="465"/>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（一）因情况变化，不再符合规定的竞争性磋商采购方式适用情形的；</w:t>
      </w:r>
    </w:p>
    <w:p>
      <w:pPr>
        <w:snapToGrid w:val="0"/>
        <w:spacing w:line="400" w:lineRule="exact"/>
        <w:ind w:firstLine="465"/>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（二）出现影响采购公正的违法、违规行为的；</w:t>
      </w:r>
    </w:p>
    <w:p>
      <w:pPr>
        <w:snapToGrid w:val="0"/>
        <w:spacing w:line="400" w:lineRule="exact"/>
        <w:ind w:firstLine="465"/>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（三）在采购过程中符合要求的供应商或者报价未超过采购预算的供应商不足3家的，但《政府采购竞争性磋商采购方式管理暂行办法》第二十一条第三款规定的情形除外。</w:t>
      </w:r>
    </w:p>
    <w:p>
      <w:pPr>
        <w:spacing w:line="360" w:lineRule="auto"/>
        <w:ind w:firstLine="480" w:firstLineChars="200"/>
        <w:rPr>
          <w:rFonts w:asciiTheme="minorEastAsia" w:hAnsiTheme="minorEastAsia" w:eastAsiaTheme="minorEastAsia" w:cstheme="minorEastAsia"/>
          <w:color w:val="auto"/>
          <w:sz w:val="24"/>
          <w:szCs w:val="24"/>
          <w:highlight w:val="none"/>
        </w:rPr>
        <w:sectPr>
          <w:pgSz w:w="11907" w:h="16840"/>
          <w:pgMar w:top="1134" w:right="1191" w:bottom="1134" w:left="1304" w:header="964" w:footer="992" w:gutter="0"/>
          <w:pgNumType w:fmt="numberInDash"/>
          <w:cols w:space="720" w:num="1"/>
          <w:rtlGutter w:val="1"/>
          <w:docGrid w:linePitch="312" w:charSpace="0"/>
        </w:sectPr>
      </w:pPr>
    </w:p>
    <w:p>
      <w:pPr>
        <w:pStyle w:val="2"/>
        <w:spacing w:line="240" w:lineRule="auto"/>
        <w:jc w:val="center"/>
        <w:rPr>
          <w:rFonts w:asciiTheme="minorEastAsia" w:hAnsiTheme="minorEastAsia" w:eastAsiaTheme="minorEastAsia" w:cstheme="minorEastAsia"/>
          <w:bCs/>
          <w:color w:val="auto"/>
          <w:szCs w:val="30"/>
          <w:highlight w:val="none"/>
        </w:rPr>
      </w:pPr>
      <w:bookmarkStart w:id="57" w:name="_Toc12587"/>
      <w:bookmarkStart w:id="58" w:name="_Toc102227313"/>
      <w:r>
        <w:rPr>
          <w:rFonts w:hint="eastAsia" w:asciiTheme="minorEastAsia" w:hAnsiTheme="minorEastAsia" w:eastAsiaTheme="minorEastAsia" w:cstheme="minorEastAsia"/>
          <w:bCs/>
          <w:color w:val="auto"/>
          <w:sz w:val="36"/>
          <w:szCs w:val="30"/>
          <w:highlight w:val="none"/>
        </w:rPr>
        <w:t>第五篇  供应商须知</w:t>
      </w:r>
      <w:bookmarkEnd w:id="57"/>
      <w:bookmarkEnd w:id="58"/>
    </w:p>
    <w:p>
      <w:pPr>
        <w:pStyle w:val="3"/>
        <w:spacing w:before="0" w:after="0" w:line="440" w:lineRule="exact"/>
        <w:rPr>
          <w:rFonts w:ascii="仿宋" w:hAnsi="仿宋" w:eastAsia="仿宋" w:cs="仿宋"/>
          <w:color w:val="auto"/>
          <w:sz w:val="24"/>
          <w:szCs w:val="24"/>
          <w:highlight w:val="none"/>
        </w:rPr>
      </w:pPr>
      <w:bookmarkStart w:id="59" w:name="_Toc342913389"/>
      <w:bookmarkStart w:id="60" w:name="_Toc27562"/>
      <w:r>
        <w:rPr>
          <w:rFonts w:hint="eastAsia" w:ascii="仿宋" w:hAnsi="仿宋" w:eastAsia="仿宋" w:cs="仿宋"/>
          <w:color w:val="auto"/>
          <w:sz w:val="24"/>
          <w:szCs w:val="24"/>
          <w:highlight w:val="none"/>
        </w:rPr>
        <w:t>一、磋商费用</w:t>
      </w:r>
      <w:bookmarkEnd w:id="59"/>
      <w:bookmarkEnd w:id="60"/>
    </w:p>
    <w:p>
      <w:pPr>
        <w:pStyle w:val="25"/>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参与磋商的供应商应承担其编制响应文件与递交响应文件所涉及的一切费用，不论磋商结果如何，采购人和采购代理机构在任何情况下无义务也无责任承担这些费用。</w:t>
      </w:r>
    </w:p>
    <w:p>
      <w:pPr>
        <w:pStyle w:val="3"/>
        <w:tabs>
          <w:tab w:val="left" w:pos="2640"/>
        </w:tabs>
        <w:spacing w:before="0" w:after="0" w:line="400" w:lineRule="exact"/>
        <w:rPr>
          <w:rFonts w:ascii="仿宋" w:hAnsi="仿宋" w:eastAsia="仿宋" w:cs="仿宋"/>
          <w:color w:val="auto"/>
          <w:sz w:val="24"/>
          <w:szCs w:val="24"/>
          <w:highlight w:val="none"/>
        </w:rPr>
      </w:pPr>
      <w:bookmarkStart w:id="61" w:name="_Toc342913391"/>
      <w:bookmarkStart w:id="62" w:name="_Toc31017"/>
      <w:r>
        <w:rPr>
          <w:rFonts w:hint="eastAsia" w:ascii="仿宋" w:hAnsi="仿宋" w:eastAsia="仿宋" w:cs="仿宋"/>
          <w:color w:val="auto"/>
          <w:sz w:val="24"/>
          <w:szCs w:val="24"/>
          <w:highlight w:val="none"/>
        </w:rPr>
        <w:t>二、竞争性磋商文件</w:t>
      </w:r>
      <w:bookmarkEnd w:id="61"/>
      <w:bookmarkEnd w:id="62"/>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（一）竞争性磋商文件由采购邀请书、项目服务需求、供应商须知、项目商务需求、磋商程序及方法、评审标准、无效响应和采购终止、供应商须知</w:t>
      </w:r>
      <w:r>
        <w:rPr>
          <w:rFonts w:hint="eastAsia" w:ascii="仿宋" w:hAnsi="仿宋" w:eastAsia="仿宋" w:cs="仿宋"/>
          <w:b/>
          <w:color w:val="auto"/>
          <w:sz w:val="24"/>
          <w:szCs w:val="24"/>
          <w:highlight w:val="none"/>
        </w:rPr>
        <w:t>、</w:t>
      </w:r>
      <w:r>
        <w:rPr>
          <w:rFonts w:hint="eastAsia" w:ascii="仿宋" w:hAnsi="仿宋" w:eastAsia="仿宋" w:cs="仿宋"/>
          <w:color w:val="auto"/>
          <w:sz w:val="24"/>
          <w:szCs w:val="24"/>
          <w:highlight w:val="none"/>
        </w:rPr>
        <w:t>政府采购合同</w:t>
      </w:r>
      <w:r>
        <w:rPr>
          <w:rFonts w:hint="eastAsia" w:ascii="仿宋" w:hAnsi="仿宋" w:eastAsia="仿宋" w:cs="仿宋"/>
          <w:b/>
          <w:color w:val="auto"/>
          <w:sz w:val="24"/>
          <w:szCs w:val="24"/>
          <w:highlight w:val="none"/>
        </w:rPr>
        <w:t>、</w:t>
      </w:r>
      <w:r>
        <w:rPr>
          <w:rFonts w:hint="eastAsia" w:ascii="仿宋" w:hAnsi="仿宋" w:eastAsia="仿宋" w:cs="仿宋"/>
          <w:color w:val="auto"/>
          <w:sz w:val="24"/>
          <w:szCs w:val="24"/>
          <w:highlight w:val="none"/>
        </w:rPr>
        <w:t>响应文件编制要求七部分组成。</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（二）采购人（或采购代理机构）所作的一切有效的书面通知、修改及补充，都是竞争性磋商文件不可分割的部分。</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（三）竞争性磋商文件的解释</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如对竞争性磋商文件有疑问，必须以书面形式在提交响应文件截止时间3个工作日前向采购人（或采购代理机构）要求澄清，采购人（或采购代理机构）可视具体情况做出处理或答复。如供应商未提出疑问，视为完全理解并同意本竞争性磋商文件。一经进入磋商程序，即视为供应商已详细阅读全部文件资料，完全理解竞争性磋商文件所有条款内容并同意放弃对这方面有不明白及误解的权利。</w:t>
      </w:r>
      <w:bookmarkStart w:id="63" w:name="_Toc318159160"/>
      <w:bookmarkStart w:id="64" w:name="_Toc318166429"/>
      <w:bookmarkStart w:id="65" w:name="_Toc318159780"/>
      <w:bookmarkStart w:id="66" w:name="_Toc318159349"/>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（四）本竞争性磋商文件中，磋商小组根据与供应商进行磋商可能实质性变动的内容为竞争性磋商文件第二、三、四篇全部内容。</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（五）评审的依据为竞争性磋商文件和响应文件（含有效的书面承诺）。磋商小组判断响应文件对竞争性磋商文件的响应，仅基于响应文件本身而不靠外部证据。</w:t>
      </w:r>
    </w:p>
    <w:bookmarkEnd w:id="63"/>
    <w:bookmarkEnd w:id="64"/>
    <w:bookmarkEnd w:id="65"/>
    <w:bookmarkEnd w:id="66"/>
    <w:p>
      <w:pPr>
        <w:pStyle w:val="3"/>
        <w:spacing w:before="0" w:after="0" w:line="400" w:lineRule="exact"/>
        <w:rPr>
          <w:rFonts w:ascii="仿宋" w:hAnsi="仿宋" w:eastAsia="仿宋" w:cs="仿宋"/>
          <w:color w:val="auto"/>
          <w:sz w:val="24"/>
          <w:szCs w:val="24"/>
          <w:highlight w:val="none"/>
        </w:rPr>
      </w:pPr>
      <w:bookmarkStart w:id="67" w:name="_Toc102227318"/>
      <w:bookmarkStart w:id="68" w:name="_Toc342913392"/>
      <w:bookmarkStart w:id="69" w:name="_Toc179714297"/>
      <w:bookmarkStart w:id="70" w:name="_Toc6502"/>
      <w:r>
        <w:rPr>
          <w:rFonts w:hint="eastAsia" w:ascii="仿宋" w:hAnsi="仿宋" w:eastAsia="仿宋" w:cs="仿宋"/>
          <w:color w:val="auto"/>
          <w:sz w:val="24"/>
          <w:szCs w:val="24"/>
          <w:highlight w:val="none"/>
        </w:rPr>
        <w:t>三、磋商要求</w:t>
      </w:r>
      <w:bookmarkEnd w:id="67"/>
      <w:bookmarkEnd w:id="68"/>
      <w:bookmarkEnd w:id="69"/>
      <w:bookmarkEnd w:id="70"/>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（一）响应文件</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1.供应商应当按照竞争性磋商文件的要求编制响应文件，并对竞争性磋商文件提出的要求和条件作出实质性响应，响应文件原则上采用软面订本，同时应编制完整的页码、目录。</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2.响应文件组成</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响应文件由第六篇“响应文件编制要求”规定的部分和供应商所作的一切有效补充、修改和承诺等文件组成，供应商应按照第六篇“响应文件编制要求”规定的目录顺序组织编写和装订，也可在基本格式基础上对表格进行扩展，未规定格式的由供应商自定格式。</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（二）联合体</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1.两个以上供应商可以组成一个联合体，以一个供应商的身份共同参与磋商。</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2.以联合体形式参加磋商的，联合体各方均应满足供应商资格条件（详见“第一篇”）联合体中有同类资质的供应商按照联合体分工承担相同工作的，应当按照资质等级较低的供应商确定资质等级。</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3.联合体各方之间应当签订共同联合协议，共同联合协议中应确定主办方（主体），代表联合体进行磋商和澄清。共同联合协议应明确约定联合体各方承担的工作和相应的责任及协议合同金额，并将共同联合协议连同响应文件一并提交采购人和采购代理机构。</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4.以联合体形式参加政府采购活动的，联合体各方不得再单独参加或者与其他供应商另外组成联合体参加同一合同项下的政府采购活动。</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5.联合体业绩计算，按照共同联合协议分工认定。</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（三）磋商有效期：响应文件及有关承诺文件有效期为提交响应文件截止时间起90天。</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（四）修正错误</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1.若供应商所递交的响应文件或最后报价中的价格出现大写金额和小写金额不一致的错误，以大写金额修正为准。</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2.磋商小组按上述修正错误的原则及方法修正供应商的报价，供应商同意并签字确认后，修正后的报价对供应商具有约束作用。如果供应商不接受修正后的价格，将失去成为成交供应商的资格。</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（五）提交响应文件的份数和签署</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响应文件一式四份，其中正本一份，副本二份，电子文档一份（电子文档内容应与纸质文件正本一致，如不一致以纸质文件正本为准。推荐采用光盘或U盘为电子文档载体）；副本可为正本的复印件，应与正本一致，如出现不一致情况以正本为准。</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2.在响应文件正本中，竞争性磋商文件第六篇响应文件编制要求中规定签字、盖章的地方必须按其规定签字、盖章。</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（六）响应文件的递交</w:t>
      </w:r>
    </w:p>
    <w:p>
      <w:pPr>
        <w:pStyle w:val="7"/>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1.响应文件的密封与标记</w:t>
      </w:r>
    </w:p>
    <w:p>
      <w:pPr>
        <w:pStyle w:val="7"/>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1.1响应文件的正本、副本以及电子文档均应密封送达磋商地点，应在封套上注明项目名称、供应商名称。若正本、副本以及电子文档分别进行密封的，还应在封套上注明“正本”、“副本”、“电子文档”字样。</w:t>
      </w:r>
    </w:p>
    <w:p>
      <w:pPr>
        <w:pStyle w:val="7"/>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1.2封套的封口处应加盖供应商公章或由法定代表人授权代表签字。</w:t>
      </w:r>
    </w:p>
    <w:p>
      <w:pPr>
        <w:pStyle w:val="7"/>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2.如果响应文件通过邮寄递交，供应商应将响应文件用内、外两层封套密封。</w:t>
      </w:r>
    </w:p>
    <w:p>
      <w:pPr>
        <w:pStyle w:val="7"/>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2.1内层封套的封装与标记同 “1、”款规定。</w:t>
      </w:r>
    </w:p>
    <w:p>
      <w:pPr>
        <w:pStyle w:val="7"/>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2.2外层封套装入“1、”款所述全部内封资料，并注明项目编号、项目名称、采购代理机构名称及地址。同时应写明供应商的名称、地址，以便将迟交的响应文件原封退还。</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3.如果未按上述规定进行密封和标记，采购代理机构对响应文件误投、丢失或提前拆封不负责任。</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（七）供应商参与人员</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各个供应商应当派1-2名代表参与磋商，至少1人应为法定代表人或具有法定代表人授权委托书的授权代表。</w:t>
      </w:r>
    </w:p>
    <w:p>
      <w:pPr>
        <w:pStyle w:val="3"/>
        <w:spacing w:before="0" w:after="0" w:line="400" w:lineRule="exact"/>
        <w:rPr>
          <w:rFonts w:ascii="仿宋" w:hAnsi="仿宋" w:eastAsia="仿宋" w:cs="仿宋"/>
          <w:color w:val="auto"/>
          <w:sz w:val="24"/>
          <w:szCs w:val="24"/>
          <w:highlight w:val="none"/>
        </w:rPr>
      </w:pPr>
      <w:bookmarkStart w:id="71" w:name="_Toc8046"/>
      <w:r>
        <w:rPr>
          <w:rFonts w:hint="eastAsia" w:ascii="仿宋" w:hAnsi="仿宋" w:eastAsia="仿宋" w:cs="仿宋"/>
          <w:color w:val="auto"/>
          <w:sz w:val="24"/>
          <w:szCs w:val="24"/>
          <w:highlight w:val="none"/>
        </w:rPr>
        <w:t>四、成交供应商的确认和变更</w:t>
      </w:r>
      <w:bookmarkEnd w:id="71"/>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（一）成交供应商的确认</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采购代理机构应当在评审结束后2个工作日内将评审报告送采购人确认。采购人应当在收到评审报告后5个工作日内，从评审报告提出的成交候选供应商中，按照排序由高到低的原则确定成交供应商，也可以书面授权磋商小组直接确定成交供应商。采购人逾期未确定成交供应商且不提出异议的，视为确定评审报告提出的排序第一的供应商为成交供应商。</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（二）成交供应商的变更</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成交供应商拒绝与采购人签订合同的，采购人可以按照评标报告推荐的成交候选供应商顺序，确定排名下一位的候选人为成交供应商，也可以重新开展政府采购活动。</w:t>
      </w:r>
    </w:p>
    <w:p>
      <w:pPr>
        <w:pStyle w:val="3"/>
        <w:spacing w:before="0" w:after="0" w:line="400" w:lineRule="exact"/>
        <w:rPr>
          <w:rFonts w:ascii="仿宋" w:hAnsi="仿宋" w:eastAsia="仿宋" w:cs="仿宋"/>
          <w:color w:val="auto"/>
          <w:sz w:val="24"/>
          <w:szCs w:val="24"/>
          <w:highlight w:val="none"/>
        </w:rPr>
      </w:pPr>
      <w:bookmarkStart w:id="72" w:name="_Toc342913395"/>
      <w:bookmarkStart w:id="73" w:name="_Toc22094"/>
      <w:bookmarkStart w:id="74" w:name="_Toc102227321"/>
      <w:r>
        <w:rPr>
          <w:rFonts w:hint="eastAsia" w:ascii="仿宋" w:hAnsi="仿宋" w:eastAsia="仿宋" w:cs="仿宋"/>
          <w:color w:val="auto"/>
          <w:sz w:val="24"/>
          <w:szCs w:val="24"/>
          <w:highlight w:val="none"/>
        </w:rPr>
        <w:t>五、成交通知</w:t>
      </w:r>
      <w:bookmarkEnd w:id="72"/>
      <w:bookmarkEnd w:id="73"/>
      <w:bookmarkEnd w:id="74"/>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（一）成交供应商确定后，将在重庆文化艺术遗产研究院网站上发布成交结果公告。</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（二）结果公告发出同时，采购代理机构将以书面形式发出《成交通知书》。《成交通知书》一经发出即发生法律效力。</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（三）《成交通知书》将作为签订合同的依据。</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（四）如有供应商对成交结果提出质疑的，在质疑处理完毕后发出成交通知书。</w:t>
      </w:r>
    </w:p>
    <w:p>
      <w:pPr>
        <w:pStyle w:val="3"/>
        <w:spacing w:before="0" w:after="0" w:line="400" w:lineRule="exact"/>
        <w:rPr>
          <w:rFonts w:ascii="仿宋" w:hAnsi="仿宋" w:eastAsia="仿宋" w:cs="仿宋"/>
          <w:color w:val="auto"/>
          <w:sz w:val="24"/>
          <w:szCs w:val="24"/>
          <w:highlight w:val="none"/>
        </w:rPr>
      </w:pPr>
      <w:bookmarkStart w:id="75" w:name="_Toc7991"/>
      <w:r>
        <w:rPr>
          <w:rFonts w:hint="eastAsia" w:ascii="仿宋" w:hAnsi="仿宋" w:eastAsia="仿宋" w:cs="仿宋"/>
          <w:color w:val="auto"/>
          <w:sz w:val="24"/>
          <w:szCs w:val="24"/>
          <w:highlight w:val="none"/>
        </w:rPr>
        <w:t>六、关于质疑和投诉</w:t>
      </w:r>
      <w:bookmarkEnd w:id="75"/>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投标人认为采购文件、采购过程和中标结果使自己的权益收到伤害的，可向采购人或采购代理机构以书面形式提出质疑。</w:t>
      </w:r>
    </w:p>
    <w:p>
      <w:pPr>
        <w:snapToGrid w:val="0"/>
        <w:spacing w:line="400" w:lineRule="exact"/>
        <w:ind w:firstLine="482" w:firstLineChars="200"/>
        <w:rPr>
          <w:rFonts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提出质疑的投标人应当是参与所质疑项目采购活动的投标人。</w:t>
      </w:r>
      <w:r>
        <w:rPr>
          <w:rFonts w:hint="eastAsia" w:ascii="仿宋" w:hAnsi="仿宋" w:eastAsia="仿宋" w:cs="仿宋"/>
          <w:color w:val="auto"/>
          <w:sz w:val="24"/>
          <w:szCs w:val="24"/>
          <w:highlight w:val="none"/>
        </w:rPr>
        <w:t xml:space="preserve"> </w:t>
      </w:r>
    </w:p>
    <w:p>
      <w:pPr>
        <w:spacing w:line="400" w:lineRule="exact"/>
        <w:ind w:firstLine="360" w:firstLineChars="15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（一）质疑内容、时限</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1.投标人对招标文件提出质疑的，应在依法获取招标文件（购买了招标文件并完成了报名手续）之日或者招标文件公告期限届满之日起七个工作日内提出。</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2.投标人对采购过程提出质疑的，应在各采购程序环节结束之日起七个工作日内提出。</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3.投标人对中标结果提出质疑的，应当在中标结果公告期限届满之日起七个工作日内提出。</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4.投标人提出质疑应当提交质疑函和必要的证明材料，质疑函应当包括下列内容：</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4.1.1供应商的姓名或者名称、地址、邮编、联系人及联系电话；</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4.1.2质疑项目的名称、项目号以及招标项目编号；</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4.1.3具体、明确的质疑事项和与质疑事项相关的请求；</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4.1.4事实依据；</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4.1.5必要的法律依据；</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4.1.6提出质疑的日期；</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4.1.7营业执照（或事业单位法人证书，或个体工商户营业执照或有效的自然人身份证明、组织机构代码证）复印件；</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4.1.8法定代表人授权委托书原件、法定代表人身份证复印件和其授权代表的身份证复印件（供应商为自然人的提供自然人身份证复印件）；</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5.供应商为自然人的，质疑函应当由本人签字；供应商为法人或者其他组织的，质疑函应当由法定代表人、主要负责人，或者其授权代表签字或者盖章，并加盖公章。</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6.供应商对竞争性磋商文件中供应商特定资格条件、服务要求和商务要求、评审标准及评审细则有异议的，应主要向采购人提出质疑，其他问题可向采购代理机构提出质疑。</w:t>
      </w:r>
    </w:p>
    <w:p>
      <w:pPr>
        <w:spacing w:line="400" w:lineRule="exact"/>
        <w:ind w:firstLine="360" w:firstLineChars="15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（二）质疑答复</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采购人、采购代理机构在收到供应商书面质疑后七个工作日内，对质疑内容作出答复。</w:t>
      </w:r>
    </w:p>
    <w:p>
      <w:pPr>
        <w:spacing w:line="40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（三）不予受理或暂缓受理</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1.质疑有下列情形之一的，不予受理：</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1.1质疑供应商参与了磋商活动后，再对竞争性磋商文件内容提出质疑的；</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1.2质疑超过有效期的；</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1.3对同一事项重复质疑的。</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2.质疑有下列情形之一的，应暂不受理并告知供应商补充材料。供应商及时补充材料的，应予受理；逾期未补充的，不予受理：</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2.1质疑书格式和内容不符合国家或重庆市相关规定的；</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2.2质疑书提供的依据或证明材料不全的；</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2.3质疑书副本数量不足的。</w:t>
      </w:r>
    </w:p>
    <w:p>
      <w:pPr>
        <w:spacing w:line="400" w:lineRule="exact"/>
        <w:ind w:firstLine="360" w:firstLineChars="15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（四）投诉</w:t>
      </w:r>
    </w:p>
    <w:p>
      <w:pPr>
        <w:spacing w:line="400" w:lineRule="exact"/>
        <w:ind w:right="12" w:firstLine="48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1.供应商对采购人、采购代理机构的答复不满意，或者采购人、采购代理机构未在规定时间内答复的，可在答复期满后十五个工作日内按有关规定，向同级财政部门投诉。</w:t>
      </w:r>
    </w:p>
    <w:p>
      <w:pPr>
        <w:spacing w:line="400" w:lineRule="exact"/>
        <w:ind w:right="12" w:firstLine="48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2.在提出投诉时，应附送相关证明材料。投诉书及证明材料为外文的，应同时提供其中文译本；中文与外文意思不一致的，以中文为准。</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3.在确定受理投诉后，财政部门自受理投诉之日起三十个工作日内（进行调查取证或者组织质证时间除外）对投诉事项做出处理决定，并将投诉处理决定书送达投诉人、被投诉人和其他与投诉处理决定有利害关系的政府采购相关当事人，同时在重庆市政府采购网公告投诉处理决定书。</w:t>
      </w:r>
    </w:p>
    <w:p>
      <w:pPr>
        <w:pStyle w:val="3"/>
        <w:spacing w:before="0" w:after="0" w:line="400" w:lineRule="exact"/>
        <w:rPr>
          <w:rFonts w:ascii="仿宋" w:hAnsi="仿宋" w:eastAsia="仿宋" w:cs="仿宋"/>
          <w:color w:val="auto"/>
          <w:sz w:val="24"/>
          <w:szCs w:val="24"/>
          <w:highlight w:val="none"/>
        </w:rPr>
      </w:pPr>
      <w:bookmarkStart w:id="76" w:name="_Toc25229"/>
      <w:r>
        <w:rPr>
          <w:rFonts w:hint="eastAsia" w:ascii="仿宋" w:hAnsi="仿宋" w:eastAsia="仿宋" w:cs="仿宋"/>
          <w:color w:val="auto"/>
          <w:sz w:val="24"/>
          <w:szCs w:val="24"/>
          <w:highlight w:val="none"/>
        </w:rPr>
        <w:t>七、采购代理服务费</w:t>
      </w:r>
      <w:bookmarkEnd w:id="76"/>
    </w:p>
    <w:p>
      <w:pPr>
        <w:spacing w:line="400" w:lineRule="exact"/>
        <w:ind w:firstLine="480" w:firstLineChars="200"/>
        <w:rPr>
          <w:rFonts w:ascii="仿宋" w:hAnsi="仿宋" w:eastAsia="仿宋" w:cs="仿宋"/>
          <w:color w:val="auto"/>
          <w:sz w:val="24"/>
          <w:szCs w:val="24"/>
          <w:highlight w:val="none"/>
        </w:rPr>
      </w:pPr>
      <w:bookmarkStart w:id="77" w:name="_Toc19013"/>
      <w:r>
        <w:rPr>
          <w:rFonts w:hint="eastAsia" w:ascii="仿宋" w:hAnsi="仿宋" w:eastAsia="仿宋" w:cs="仿宋"/>
          <w:color w:val="auto"/>
          <w:sz w:val="24"/>
          <w:szCs w:val="24"/>
          <w:highlight w:val="none"/>
        </w:rPr>
        <w:t>（一）本次招标服务费6000元，由中标单位支付。</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（二）服务费以现金、支票或电汇等形式支付。</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（三）成交供应商如未按上述规定缴付采购代理服务费，其保证金将不予退还。</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（四）采购代理服务费缴纳账户信息：</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户  名： 华诚博远工程咨询有限公司</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开户行：中国农业银行北京骡马市支行</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账  号： 11170101040007437</w:t>
      </w:r>
    </w:p>
    <w:bookmarkEnd w:id="77"/>
    <w:p>
      <w:pPr>
        <w:pStyle w:val="3"/>
        <w:spacing w:before="0" w:after="0" w:line="400" w:lineRule="exact"/>
        <w:rPr>
          <w:rFonts w:ascii="仿宋" w:hAnsi="仿宋" w:eastAsia="仿宋" w:cs="仿宋"/>
          <w:color w:val="auto"/>
          <w:sz w:val="24"/>
          <w:szCs w:val="24"/>
          <w:highlight w:val="none"/>
        </w:rPr>
      </w:pPr>
      <w:bookmarkStart w:id="78" w:name="_Toc102227322"/>
      <w:bookmarkStart w:id="79" w:name="_Toc6689"/>
      <w:bookmarkStart w:id="80" w:name="_Toc342913396"/>
      <w:bookmarkStart w:id="81" w:name="_Toc11641055"/>
      <w:bookmarkStart w:id="82" w:name="_Toc12789059"/>
      <w:r>
        <w:rPr>
          <w:rFonts w:hint="eastAsia" w:ascii="仿宋" w:hAnsi="仿宋" w:eastAsia="仿宋" w:cs="仿宋"/>
          <w:color w:val="auto"/>
          <w:sz w:val="24"/>
          <w:szCs w:val="24"/>
          <w:highlight w:val="none"/>
        </w:rPr>
        <w:t>八、签订</w:t>
      </w:r>
      <w:bookmarkEnd w:id="78"/>
      <w:r>
        <w:rPr>
          <w:rFonts w:hint="eastAsia" w:ascii="仿宋" w:hAnsi="仿宋" w:eastAsia="仿宋" w:cs="仿宋"/>
          <w:color w:val="auto"/>
          <w:sz w:val="24"/>
          <w:szCs w:val="24"/>
          <w:highlight w:val="none"/>
        </w:rPr>
        <w:t>合同</w:t>
      </w:r>
      <w:bookmarkEnd w:id="79"/>
      <w:bookmarkEnd w:id="80"/>
    </w:p>
    <w:p>
      <w:pPr>
        <w:spacing w:line="400" w:lineRule="exact"/>
        <w:ind w:firstLine="360" w:firstLineChars="15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（一）采购人应当自成交通知书发出之日起三十日内，按照竞争性磋商文件和成交供应商响应文件的约定，与成交供应商签订书面合同。所签订的合同不得对竞争性磋商文件和供应商的响应文件作实质性修改。</w:t>
      </w:r>
    </w:p>
    <w:p>
      <w:pPr>
        <w:spacing w:line="400" w:lineRule="exact"/>
        <w:ind w:firstLine="360" w:firstLineChars="15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（二）采购人应当自政府采购合同签订之日起2个工作日内，将政府采购合同在重庆市政府采购网上公告，但政府采购合同中涉及国家秘密、商业秘密的内容除外。</w:t>
      </w:r>
    </w:p>
    <w:p>
      <w:pPr>
        <w:spacing w:line="400" w:lineRule="exact"/>
        <w:ind w:firstLine="360" w:firstLineChars="15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（三）竞争性磋商文件、供应商的响应文件及澄清文件等，均为签订政府采购合同的依据。</w:t>
      </w:r>
    </w:p>
    <w:p>
      <w:pPr>
        <w:spacing w:line="400" w:lineRule="exact"/>
        <w:ind w:firstLine="360" w:firstLineChars="15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（四）合同生效条款由供需双方约定，法律、行政法规规定应当办理批准、登记等手续后生效的合同，依照其规定。</w:t>
      </w:r>
    </w:p>
    <w:p>
      <w:pPr>
        <w:spacing w:line="400" w:lineRule="exact"/>
        <w:ind w:firstLine="360" w:firstLineChars="15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（五）合同原则上应按照《重庆市政府采购合同》签订，相关单位要求适用合同通用格式版本的，应按其要求另行签订其他合同。</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（六）采购人要求成交供应商提供履约保证金的，应当在竞争性磋商文件中予以约定。成交供应商履约完毕后，采购人应于五日内无息退还其履约保证金。</w:t>
      </w:r>
    </w:p>
    <w:p>
      <w:pPr>
        <w:pStyle w:val="3"/>
        <w:spacing w:before="0" w:after="0" w:line="400" w:lineRule="exact"/>
        <w:rPr>
          <w:rFonts w:ascii="仿宋" w:hAnsi="仿宋" w:eastAsia="仿宋" w:cs="仿宋"/>
          <w:color w:val="auto"/>
          <w:sz w:val="24"/>
          <w:szCs w:val="24"/>
          <w:highlight w:val="none"/>
        </w:rPr>
      </w:pPr>
      <w:bookmarkStart w:id="83" w:name="_Toc14780"/>
      <w:bookmarkStart w:id="84" w:name="_Toc243"/>
      <w:r>
        <w:rPr>
          <w:rFonts w:hint="eastAsia" w:ascii="仿宋" w:hAnsi="仿宋" w:eastAsia="仿宋" w:cs="仿宋"/>
          <w:color w:val="auto"/>
          <w:sz w:val="24"/>
          <w:szCs w:val="24"/>
          <w:highlight w:val="none"/>
        </w:rPr>
        <w:t>九、政府采购信用融资</w:t>
      </w:r>
      <w:bookmarkEnd w:id="83"/>
      <w:bookmarkEnd w:id="84"/>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参与重庆市政府采购活动，成为成交供应商，并与采购人签订政府采购合同后，可按照重庆市政府采购支持中小企业信用融资办法的规定，向开展政府采购信用融资业务的银行申请贷款。具体内容详见重庆市政府采购网“信用融资”信息专栏。</w:t>
      </w:r>
    </w:p>
    <w:p>
      <w:pPr>
        <w:pStyle w:val="2"/>
        <w:spacing w:before="0" w:after="0" w:line="360" w:lineRule="auto"/>
        <w:jc w:val="center"/>
        <w:rPr>
          <w:rFonts w:asciiTheme="minorEastAsia" w:hAnsiTheme="minorEastAsia" w:eastAsiaTheme="minorEastAsia" w:cstheme="minorEastAsia"/>
          <w:bCs/>
          <w:color w:val="auto"/>
          <w:sz w:val="36"/>
          <w:szCs w:val="30"/>
          <w:highlight w:val="none"/>
        </w:rPr>
      </w:pPr>
      <w:r>
        <w:rPr>
          <w:rFonts w:hint="eastAsia" w:asciiTheme="minorEastAsia" w:hAnsiTheme="minorEastAsia" w:eastAsiaTheme="minorEastAsia" w:cstheme="minorEastAsia"/>
          <w:color w:val="auto"/>
          <w:sz w:val="36"/>
          <w:szCs w:val="30"/>
          <w:highlight w:val="none"/>
        </w:rPr>
        <w:br w:type="page"/>
      </w:r>
      <w:bookmarkStart w:id="85" w:name="_Toc18176"/>
      <w:r>
        <w:rPr>
          <w:rFonts w:hint="eastAsia" w:asciiTheme="minorEastAsia" w:hAnsiTheme="minorEastAsia" w:eastAsiaTheme="minorEastAsia" w:cstheme="minorEastAsia"/>
          <w:bCs/>
          <w:color w:val="auto"/>
          <w:sz w:val="36"/>
          <w:szCs w:val="30"/>
          <w:highlight w:val="none"/>
        </w:rPr>
        <w:t xml:space="preserve">第六篇  </w:t>
      </w:r>
      <w:bookmarkEnd w:id="81"/>
      <w:bookmarkEnd w:id="82"/>
      <w:r>
        <w:rPr>
          <w:rFonts w:hint="eastAsia" w:asciiTheme="minorEastAsia" w:hAnsiTheme="minorEastAsia" w:eastAsiaTheme="minorEastAsia" w:cstheme="minorEastAsia"/>
          <w:bCs/>
          <w:color w:val="auto"/>
          <w:sz w:val="36"/>
          <w:szCs w:val="30"/>
          <w:highlight w:val="none"/>
        </w:rPr>
        <w:t>政府采购合同</w:t>
      </w:r>
      <w:bookmarkEnd w:id="85"/>
    </w:p>
    <w:p>
      <w:pPr>
        <w:spacing w:line="500" w:lineRule="exact"/>
        <w:jc w:val="center"/>
        <w:rPr>
          <w:rFonts w:ascii="仿宋" w:hAnsi="仿宋" w:eastAsia="仿宋" w:cs="仿宋"/>
          <w:b/>
          <w:color w:val="auto"/>
          <w:sz w:val="44"/>
          <w:highlight w:val="none"/>
        </w:rPr>
      </w:pPr>
      <w:r>
        <w:rPr>
          <w:rFonts w:hint="eastAsia" w:ascii="仿宋" w:hAnsi="仿宋" w:eastAsia="仿宋" w:cs="仿宋"/>
          <w:b/>
          <w:color w:val="auto"/>
          <w:sz w:val="44"/>
          <w:highlight w:val="none"/>
        </w:rPr>
        <w:t>重庆市政府采购合同</w:t>
      </w:r>
    </w:p>
    <w:p>
      <w:pPr>
        <w:spacing w:line="500" w:lineRule="exact"/>
        <w:jc w:val="center"/>
        <w:rPr>
          <w:rFonts w:ascii="仿宋" w:hAnsi="仿宋" w:eastAsia="仿宋" w:cs="仿宋"/>
          <w:color w:val="auto"/>
          <w:highlight w:val="none"/>
        </w:rPr>
      </w:pPr>
      <w:r>
        <w:rPr>
          <w:rFonts w:hint="eastAsia" w:ascii="仿宋" w:hAnsi="仿宋" w:eastAsia="仿宋" w:cs="仿宋"/>
          <w:color w:val="auto"/>
          <w:highlight w:val="none"/>
        </w:rPr>
        <w:t>（项目号：     ）</w:t>
      </w:r>
    </w:p>
    <w:p>
      <w:pPr>
        <w:spacing w:line="500" w:lineRule="exact"/>
        <w:rPr>
          <w:rFonts w:ascii="仿宋" w:hAnsi="仿宋" w:eastAsia="仿宋" w:cs="仿宋"/>
          <w:color w:val="auto"/>
          <w:sz w:val="24"/>
          <w:highlight w:val="none"/>
        </w:rPr>
      </w:pPr>
      <w:r>
        <w:rPr>
          <w:rFonts w:hint="eastAsia" w:ascii="仿宋" w:hAnsi="仿宋" w:eastAsia="仿宋" w:cs="仿宋"/>
          <w:color w:val="auto"/>
          <w:sz w:val="24"/>
          <w:highlight w:val="none"/>
        </w:rPr>
        <w:t>甲方（需方）：___________________________      计价单位：____________</w:t>
      </w:r>
    </w:p>
    <w:p>
      <w:pPr>
        <w:spacing w:line="500" w:lineRule="exact"/>
        <w:rPr>
          <w:rFonts w:ascii="仿宋" w:hAnsi="仿宋" w:eastAsia="仿宋" w:cs="仿宋"/>
          <w:color w:val="auto"/>
          <w:sz w:val="24"/>
          <w:highlight w:val="none"/>
        </w:rPr>
      </w:pPr>
      <w:r>
        <w:rPr>
          <w:rFonts w:hint="eastAsia" w:ascii="仿宋" w:hAnsi="仿宋" w:eastAsia="仿宋" w:cs="仿宋"/>
          <w:color w:val="auto"/>
          <w:sz w:val="24"/>
          <w:highlight w:val="none"/>
        </w:rPr>
        <w:t>乙方（供方）：___________________________      计量单位：_____________</w:t>
      </w:r>
    </w:p>
    <w:p>
      <w:pPr>
        <w:spacing w:line="500" w:lineRule="exact"/>
        <w:rPr>
          <w:rFonts w:ascii="仿宋" w:hAnsi="仿宋" w:eastAsia="仿宋" w:cs="仿宋"/>
          <w:color w:val="auto"/>
          <w:sz w:val="24"/>
          <w:highlight w:val="none"/>
        </w:rPr>
      </w:pPr>
    </w:p>
    <w:p>
      <w:pPr>
        <w:spacing w:line="500" w:lineRule="exact"/>
        <w:rPr>
          <w:rFonts w:ascii="仿宋" w:hAnsi="仿宋" w:eastAsia="仿宋" w:cs="仿宋"/>
          <w:color w:val="auto"/>
          <w:sz w:val="24"/>
          <w:highlight w:val="none"/>
        </w:rPr>
      </w:pPr>
      <w:r>
        <w:rPr>
          <w:rFonts w:hint="eastAsia" w:ascii="仿宋" w:hAnsi="仿宋" w:eastAsia="仿宋" w:cs="仿宋"/>
          <w:color w:val="auto"/>
          <w:sz w:val="24"/>
          <w:highlight w:val="none"/>
        </w:rPr>
        <w:t>经双方协商一致，达成以下购销合同：</w:t>
      </w:r>
    </w:p>
    <w:tbl>
      <w:tblPr>
        <w:tblStyle w:val="14"/>
        <w:tblW w:w="96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71"/>
        <w:gridCol w:w="984"/>
        <w:gridCol w:w="589"/>
        <w:gridCol w:w="709"/>
        <w:gridCol w:w="1134"/>
        <w:gridCol w:w="1559"/>
        <w:gridCol w:w="1567"/>
        <w:gridCol w:w="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Pr>
        <w:tc>
          <w:tcPr>
            <w:tcW w:w="3071" w:type="dxa"/>
            <w:vAlign w:val="center"/>
          </w:tcPr>
          <w:p>
            <w:pPr>
              <w:spacing w:line="240" w:lineRule="atLeast"/>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项目名称</w:t>
            </w:r>
          </w:p>
        </w:tc>
        <w:tc>
          <w:tcPr>
            <w:tcW w:w="984" w:type="dxa"/>
            <w:vAlign w:val="center"/>
          </w:tcPr>
          <w:p>
            <w:pPr>
              <w:spacing w:line="240" w:lineRule="atLeast"/>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数量</w:t>
            </w:r>
          </w:p>
        </w:tc>
        <w:tc>
          <w:tcPr>
            <w:tcW w:w="1298" w:type="dxa"/>
            <w:gridSpan w:val="2"/>
            <w:vAlign w:val="center"/>
          </w:tcPr>
          <w:p>
            <w:pPr>
              <w:spacing w:line="240" w:lineRule="atLeast"/>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综合单价</w:t>
            </w:r>
          </w:p>
        </w:tc>
        <w:tc>
          <w:tcPr>
            <w:tcW w:w="1134" w:type="dxa"/>
            <w:vAlign w:val="center"/>
          </w:tcPr>
          <w:p>
            <w:pPr>
              <w:spacing w:line="240" w:lineRule="atLeast"/>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总价</w:t>
            </w:r>
          </w:p>
        </w:tc>
        <w:tc>
          <w:tcPr>
            <w:tcW w:w="1559" w:type="dxa"/>
            <w:vAlign w:val="center"/>
          </w:tcPr>
          <w:p>
            <w:pPr>
              <w:spacing w:line="240" w:lineRule="atLeast"/>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服务时间</w:t>
            </w:r>
          </w:p>
        </w:tc>
        <w:tc>
          <w:tcPr>
            <w:tcW w:w="1567" w:type="dxa"/>
            <w:vAlign w:val="center"/>
          </w:tcPr>
          <w:p>
            <w:pPr>
              <w:spacing w:line="240" w:lineRule="atLeast"/>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服务地点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Pr>
        <w:tc>
          <w:tcPr>
            <w:tcW w:w="3071" w:type="dxa"/>
            <w:vAlign w:val="center"/>
          </w:tcPr>
          <w:p>
            <w:pPr>
              <w:spacing w:line="240" w:lineRule="atLeast"/>
              <w:jc w:val="center"/>
              <w:rPr>
                <w:rFonts w:ascii="仿宋" w:hAnsi="仿宋" w:eastAsia="仿宋" w:cs="仿宋"/>
                <w:color w:val="auto"/>
                <w:sz w:val="21"/>
                <w:szCs w:val="21"/>
                <w:highlight w:val="none"/>
              </w:rPr>
            </w:pPr>
          </w:p>
        </w:tc>
        <w:tc>
          <w:tcPr>
            <w:tcW w:w="984" w:type="dxa"/>
            <w:vAlign w:val="center"/>
          </w:tcPr>
          <w:p>
            <w:pPr>
              <w:spacing w:line="240" w:lineRule="atLeast"/>
              <w:jc w:val="center"/>
              <w:rPr>
                <w:rFonts w:ascii="仿宋" w:hAnsi="仿宋" w:eastAsia="仿宋" w:cs="仿宋"/>
                <w:color w:val="auto"/>
                <w:sz w:val="21"/>
                <w:szCs w:val="21"/>
                <w:highlight w:val="none"/>
              </w:rPr>
            </w:pPr>
          </w:p>
        </w:tc>
        <w:tc>
          <w:tcPr>
            <w:tcW w:w="1298" w:type="dxa"/>
            <w:gridSpan w:val="2"/>
            <w:vAlign w:val="center"/>
          </w:tcPr>
          <w:p>
            <w:pPr>
              <w:spacing w:line="240" w:lineRule="atLeast"/>
              <w:jc w:val="center"/>
              <w:rPr>
                <w:rFonts w:ascii="仿宋" w:hAnsi="仿宋" w:eastAsia="仿宋" w:cs="仿宋"/>
                <w:color w:val="auto"/>
                <w:sz w:val="21"/>
                <w:szCs w:val="21"/>
                <w:highlight w:val="none"/>
              </w:rPr>
            </w:pPr>
          </w:p>
        </w:tc>
        <w:tc>
          <w:tcPr>
            <w:tcW w:w="1134" w:type="dxa"/>
            <w:vAlign w:val="center"/>
          </w:tcPr>
          <w:p>
            <w:pPr>
              <w:spacing w:line="240" w:lineRule="atLeast"/>
              <w:jc w:val="center"/>
              <w:rPr>
                <w:rFonts w:ascii="仿宋" w:hAnsi="仿宋" w:eastAsia="仿宋" w:cs="仿宋"/>
                <w:color w:val="auto"/>
                <w:sz w:val="21"/>
                <w:szCs w:val="21"/>
                <w:highlight w:val="none"/>
              </w:rPr>
            </w:pPr>
          </w:p>
        </w:tc>
        <w:tc>
          <w:tcPr>
            <w:tcW w:w="1559" w:type="dxa"/>
            <w:vAlign w:val="center"/>
          </w:tcPr>
          <w:p>
            <w:pPr>
              <w:spacing w:line="240" w:lineRule="atLeast"/>
              <w:jc w:val="center"/>
              <w:rPr>
                <w:rFonts w:ascii="仿宋" w:hAnsi="仿宋" w:eastAsia="仿宋" w:cs="仿宋"/>
                <w:color w:val="auto"/>
                <w:sz w:val="21"/>
                <w:szCs w:val="21"/>
                <w:highlight w:val="none"/>
              </w:rPr>
            </w:pPr>
          </w:p>
        </w:tc>
        <w:tc>
          <w:tcPr>
            <w:tcW w:w="1567" w:type="dxa"/>
            <w:vAlign w:val="center"/>
          </w:tcPr>
          <w:p>
            <w:pPr>
              <w:spacing w:line="240" w:lineRule="atLeast"/>
              <w:jc w:val="center"/>
              <w:rPr>
                <w:rFonts w:ascii="仿宋" w:hAnsi="仿宋" w:eastAsia="仿宋" w:cs="仿宋"/>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Pr>
        <w:tc>
          <w:tcPr>
            <w:tcW w:w="3071" w:type="dxa"/>
            <w:vAlign w:val="center"/>
          </w:tcPr>
          <w:p>
            <w:pPr>
              <w:spacing w:line="240" w:lineRule="atLeast"/>
              <w:jc w:val="center"/>
              <w:rPr>
                <w:rFonts w:ascii="仿宋" w:hAnsi="仿宋" w:eastAsia="仿宋" w:cs="仿宋"/>
                <w:color w:val="auto"/>
                <w:sz w:val="21"/>
                <w:szCs w:val="21"/>
                <w:highlight w:val="none"/>
              </w:rPr>
            </w:pPr>
          </w:p>
        </w:tc>
        <w:tc>
          <w:tcPr>
            <w:tcW w:w="984" w:type="dxa"/>
            <w:vAlign w:val="center"/>
          </w:tcPr>
          <w:p>
            <w:pPr>
              <w:spacing w:line="240" w:lineRule="atLeast"/>
              <w:jc w:val="center"/>
              <w:rPr>
                <w:rFonts w:ascii="仿宋" w:hAnsi="仿宋" w:eastAsia="仿宋" w:cs="仿宋"/>
                <w:color w:val="auto"/>
                <w:sz w:val="21"/>
                <w:szCs w:val="21"/>
                <w:highlight w:val="none"/>
              </w:rPr>
            </w:pPr>
          </w:p>
        </w:tc>
        <w:tc>
          <w:tcPr>
            <w:tcW w:w="1298" w:type="dxa"/>
            <w:gridSpan w:val="2"/>
            <w:vAlign w:val="center"/>
          </w:tcPr>
          <w:p>
            <w:pPr>
              <w:spacing w:line="240" w:lineRule="atLeast"/>
              <w:jc w:val="center"/>
              <w:rPr>
                <w:rFonts w:ascii="仿宋" w:hAnsi="仿宋" w:eastAsia="仿宋" w:cs="仿宋"/>
                <w:color w:val="auto"/>
                <w:sz w:val="21"/>
                <w:szCs w:val="21"/>
                <w:highlight w:val="none"/>
              </w:rPr>
            </w:pPr>
          </w:p>
        </w:tc>
        <w:tc>
          <w:tcPr>
            <w:tcW w:w="1134" w:type="dxa"/>
            <w:vAlign w:val="center"/>
          </w:tcPr>
          <w:p>
            <w:pPr>
              <w:spacing w:line="240" w:lineRule="atLeast"/>
              <w:jc w:val="center"/>
              <w:rPr>
                <w:rFonts w:ascii="仿宋" w:hAnsi="仿宋" w:eastAsia="仿宋" w:cs="仿宋"/>
                <w:color w:val="auto"/>
                <w:sz w:val="21"/>
                <w:szCs w:val="21"/>
                <w:highlight w:val="none"/>
              </w:rPr>
            </w:pPr>
          </w:p>
        </w:tc>
        <w:tc>
          <w:tcPr>
            <w:tcW w:w="1559" w:type="dxa"/>
            <w:vAlign w:val="center"/>
          </w:tcPr>
          <w:p>
            <w:pPr>
              <w:spacing w:line="240" w:lineRule="atLeast"/>
              <w:jc w:val="center"/>
              <w:rPr>
                <w:rFonts w:ascii="仿宋" w:hAnsi="仿宋" w:eastAsia="仿宋" w:cs="仿宋"/>
                <w:color w:val="auto"/>
                <w:sz w:val="21"/>
                <w:szCs w:val="21"/>
                <w:highlight w:val="none"/>
              </w:rPr>
            </w:pPr>
          </w:p>
        </w:tc>
        <w:tc>
          <w:tcPr>
            <w:tcW w:w="1567" w:type="dxa"/>
            <w:vAlign w:val="center"/>
          </w:tcPr>
          <w:p>
            <w:pPr>
              <w:spacing w:line="240" w:lineRule="atLeast"/>
              <w:jc w:val="center"/>
              <w:rPr>
                <w:rFonts w:ascii="仿宋" w:hAnsi="仿宋" w:eastAsia="仿宋" w:cs="仿宋"/>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Pr>
        <w:tc>
          <w:tcPr>
            <w:tcW w:w="9613" w:type="dxa"/>
            <w:gridSpan w:val="7"/>
            <w:vAlign w:val="center"/>
          </w:tcPr>
          <w:p>
            <w:pPr>
              <w:spacing w:line="240" w:lineRule="atLeast"/>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合计人民币（小写）：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Pr>
        <w:tc>
          <w:tcPr>
            <w:tcW w:w="9613" w:type="dxa"/>
            <w:gridSpan w:val="7"/>
            <w:vAlign w:val="center"/>
          </w:tcPr>
          <w:p>
            <w:pPr>
              <w:spacing w:line="240" w:lineRule="atLeast"/>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合计人民币（大写）：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776" w:hRule="atLeast"/>
        </w:trPr>
        <w:tc>
          <w:tcPr>
            <w:tcW w:w="9613" w:type="dxa"/>
            <w:gridSpan w:val="7"/>
          </w:tcPr>
          <w:p>
            <w:pPr>
              <w:spacing w:line="240" w:lineRule="atLeast"/>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一、服务要求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1" w:hRule="atLeast"/>
        </w:trPr>
        <w:tc>
          <w:tcPr>
            <w:tcW w:w="9628" w:type="dxa"/>
            <w:gridSpan w:val="8"/>
          </w:tcPr>
          <w:p>
            <w:pPr>
              <w:spacing w:line="240" w:lineRule="atLeast"/>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二、考核方式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8" w:type="dxa"/>
            <w:gridSpan w:val="8"/>
          </w:tcPr>
          <w:p>
            <w:pPr>
              <w:spacing w:line="240" w:lineRule="atLeast"/>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三、付款方式：</w:t>
            </w:r>
          </w:p>
          <w:p>
            <w:pPr>
              <w:pStyle w:val="8"/>
              <w:spacing w:line="240" w:lineRule="atLeast"/>
              <w:rPr>
                <w:rFonts w:ascii="仿宋" w:hAnsi="仿宋" w:eastAsia="仿宋" w:cs="仿宋"/>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8" w:type="dxa"/>
            <w:gridSpan w:val="8"/>
          </w:tcPr>
          <w:p>
            <w:pPr>
              <w:spacing w:line="240" w:lineRule="atLeast"/>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四、违约责任：</w:t>
            </w:r>
          </w:p>
          <w:p>
            <w:pPr>
              <w:spacing w:line="240" w:lineRule="atLeast"/>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按《合同法》、《政府采购法》执行，或按双方约定。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8" w:type="dxa"/>
            <w:gridSpan w:val="8"/>
          </w:tcPr>
          <w:p>
            <w:pPr>
              <w:spacing w:line="240" w:lineRule="atLeast"/>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五、其他约定事项：</w:t>
            </w:r>
          </w:p>
          <w:p>
            <w:pPr>
              <w:spacing w:line="240" w:lineRule="atLeast"/>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1.采购文件及其补遗文件、响应文件和承诺是本合同不可分割的部分。</w:t>
            </w:r>
          </w:p>
          <w:p>
            <w:pPr>
              <w:spacing w:line="240" w:lineRule="atLeast"/>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2.本合同如发生争议由双方协商解决，协商不成向需方所在人民法院提请诉讼。</w:t>
            </w:r>
          </w:p>
          <w:p>
            <w:pPr>
              <w:spacing w:line="240" w:lineRule="atLeast"/>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3.本合同一式__份， 需方__份，供方__份，具同等法律效力。</w:t>
            </w:r>
          </w:p>
          <w:p>
            <w:pPr>
              <w:spacing w:line="240" w:lineRule="atLeast"/>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4.其他：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44" w:type="dxa"/>
            <w:gridSpan w:val="3"/>
          </w:tcPr>
          <w:p>
            <w:pPr>
              <w:spacing w:line="240" w:lineRule="atLeast"/>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需方：</w:t>
            </w:r>
          </w:p>
          <w:p>
            <w:pPr>
              <w:spacing w:line="240" w:lineRule="atLeast"/>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地址：</w:t>
            </w:r>
          </w:p>
          <w:p>
            <w:pPr>
              <w:spacing w:line="240" w:lineRule="atLeast"/>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联系电话：</w:t>
            </w:r>
          </w:p>
          <w:p>
            <w:pPr>
              <w:spacing w:line="240" w:lineRule="atLeast"/>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授权代表：</w:t>
            </w:r>
          </w:p>
        </w:tc>
        <w:tc>
          <w:tcPr>
            <w:tcW w:w="4984" w:type="dxa"/>
            <w:gridSpan w:val="5"/>
          </w:tcPr>
          <w:p>
            <w:pPr>
              <w:spacing w:line="240" w:lineRule="atLeast"/>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供方：</w:t>
            </w:r>
          </w:p>
          <w:p>
            <w:pPr>
              <w:spacing w:line="240" w:lineRule="atLeast"/>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地址：</w:t>
            </w:r>
          </w:p>
          <w:p>
            <w:pPr>
              <w:spacing w:line="240" w:lineRule="atLeast"/>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电话：</w:t>
            </w:r>
          </w:p>
          <w:p>
            <w:pPr>
              <w:spacing w:line="240" w:lineRule="atLeast"/>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传真：</w:t>
            </w:r>
          </w:p>
          <w:p>
            <w:pPr>
              <w:spacing w:line="240" w:lineRule="atLeast"/>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开户银行：</w:t>
            </w:r>
          </w:p>
          <w:p>
            <w:pPr>
              <w:spacing w:line="240" w:lineRule="atLeast"/>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账号：</w:t>
            </w:r>
          </w:p>
          <w:p>
            <w:pPr>
              <w:spacing w:line="240" w:lineRule="atLeast"/>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授权代表：</w:t>
            </w:r>
          </w:p>
          <w:p>
            <w:pPr>
              <w:widowControl/>
              <w:spacing w:line="240" w:lineRule="atLeast"/>
              <w:jc w:val="left"/>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（本栏请用计算机打印以便于准确付款）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8" w:type="dxa"/>
            <w:gridSpan w:val="8"/>
          </w:tcPr>
          <w:p>
            <w:pPr>
              <w:spacing w:line="240" w:lineRule="atLeast"/>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备注：</w:t>
            </w:r>
          </w:p>
          <w:p>
            <w:pPr>
              <w:spacing w:line="240" w:lineRule="atLeast"/>
              <w:rPr>
                <w:rFonts w:ascii="仿宋" w:hAnsi="仿宋" w:eastAsia="仿宋" w:cs="仿宋"/>
                <w:color w:val="auto"/>
                <w:sz w:val="21"/>
                <w:szCs w:val="21"/>
                <w:highlight w:val="none"/>
              </w:rPr>
            </w:pPr>
          </w:p>
          <w:p>
            <w:pPr>
              <w:spacing w:line="240" w:lineRule="atLeast"/>
              <w:rPr>
                <w:rFonts w:ascii="仿宋" w:hAnsi="仿宋" w:eastAsia="仿宋" w:cs="仿宋"/>
                <w:color w:val="auto"/>
                <w:sz w:val="21"/>
                <w:szCs w:val="21"/>
                <w:highlight w:val="none"/>
              </w:rPr>
            </w:pPr>
          </w:p>
        </w:tc>
      </w:tr>
    </w:tbl>
    <w:p>
      <w:pPr>
        <w:rPr>
          <w:rFonts w:ascii="仿宋" w:hAnsi="仿宋" w:eastAsia="仿宋" w:cs="仿宋"/>
          <w:color w:val="auto"/>
          <w:sz w:val="24"/>
          <w:highlight w:val="none"/>
        </w:rPr>
      </w:pPr>
      <w:r>
        <w:rPr>
          <w:rFonts w:hint="eastAsia" w:ascii="仿宋" w:hAnsi="仿宋" w:eastAsia="仿宋" w:cs="仿宋"/>
          <w:color w:val="auto"/>
          <w:sz w:val="24"/>
          <w:highlight w:val="none"/>
        </w:rPr>
        <w:t>签约时间：           年   月   日      签约地点：</w:t>
      </w:r>
    </w:p>
    <w:p>
      <w:pPr>
        <w:tabs>
          <w:tab w:val="left" w:pos="9000"/>
        </w:tabs>
        <w:spacing w:line="276" w:lineRule="auto"/>
        <w:jc w:val="center"/>
        <w:rPr>
          <w:rFonts w:ascii="仿宋" w:hAnsi="仿宋" w:eastAsia="仿宋" w:cs="仿宋"/>
          <w:color w:val="auto"/>
          <w:sz w:val="21"/>
          <w:szCs w:val="21"/>
          <w:highlight w:val="none"/>
        </w:rPr>
        <w:sectPr>
          <w:footerReference r:id="rId10" w:type="default"/>
          <w:footerReference r:id="rId11" w:type="even"/>
          <w:pgSz w:w="11907" w:h="16840"/>
          <w:pgMar w:top="1134" w:right="1191" w:bottom="1134" w:left="1304" w:header="964" w:footer="992" w:gutter="0"/>
          <w:pgNumType w:fmt="numberInDash"/>
          <w:cols w:space="720" w:num="1"/>
          <w:rtlGutter w:val="1"/>
          <w:docGrid w:linePitch="312" w:charSpace="0"/>
        </w:sectPr>
      </w:pPr>
    </w:p>
    <w:p>
      <w:pPr>
        <w:pStyle w:val="2"/>
        <w:spacing w:before="0" w:after="0" w:line="360" w:lineRule="auto"/>
        <w:jc w:val="center"/>
        <w:rPr>
          <w:rFonts w:asciiTheme="minorEastAsia" w:hAnsiTheme="minorEastAsia" w:eastAsiaTheme="minorEastAsia" w:cstheme="minorEastAsia"/>
          <w:bCs/>
          <w:color w:val="auto"/>
          <w:sz w:val="36"/>
          <w:szCs w:val="30"/>
          <w:highlight w:val="none"/>
        </w:rPr>
      </w:pPr>
      <w:bookmarkStart w:id="86" w:name="_Hlt41879464"/>
      <w:bookmarkEnd w:id="86"/>
      <w:bookmarkStart w:id="87" w:name="_Toc19513"/>
      <w:r>
        <w:rPr>
          <w:rFonts w:hint="eastAsia" w:asciiTheme="minorEastAsia" w:hAnsiTheme="minorEastAsia" w:eastAsiaTheme="minorEastAsia" w:cstheme="minorEastAsia"/>
          <w:bCs/>
          <w:color w:val="auto"/>
          <w:sz w:val="36"/>
          <w:szCs w:val="30"/>
          <w:highlight w:val="none"/>
        </w:rPr>
        <w:t>第七篇  响应文件编制要求</w:t>
      </w:r>
      <w:bookmarkEnd w:id="87"/>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一、经济部分</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（一）竞争性磋商报价函</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（二）明细报价表</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二、服务部分</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（一）服务方案</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（二）服务响应偏离表</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三、商务部分</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（一）商务要求响应情况：服务期及地点、报价要求等。</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（二）商务响应偏离表</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（三）其它优惠服务承诺</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四、资格条件及其他</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（一）营业执照（副本）或事业单位法人证书（副本）复印件</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（二）法定代表人身份证明书（格式）</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（三）法定代表人授权委托书（格式）</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（四）2018年度财务状况报告（表）复印件，本年度新成立的公司提供提交响应文件截止时间前一个月的财务状况报告（表）复印件</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（五）书面声明（格式）</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（六）纳税和社会保险缴纳证明材料</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（七）特定资格条件证书或证明文件</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五、其他应提供的资料</w:t>
      </w:r>
    </w:p>
    <w:p>
      <w:pPr>
        <w:spacing w:line="440" w:lineRule="exact"/>
        <w:ind w:firstLine="480" w:firstLineChars="200"/>
        <w:rPr>
          <w:rFonts w:ascii="仿宋" w:hAnsi="仿宋" w:eastAsia="仿宋" w:cs="仿宋"/>
          <w:b/>
          <w:color w:val="auto"/>
          <w:sz w:val="24"/>
          <w:szCs w:val="24"/>
          <w:highlight w:val="none"/>
        </w:rPr>
      </w:pPr>
      <w:r>
        <w:rPr>
          <w:rFonts w:hint="eastAsia" w:ascii="仿宋" w:hAnsi="仿宋" w:eastAsia="仿宋" w:cs="仿宋"/>
          <w:color w:val="auto"/>
          <w:sz w:val="24"/>
          <w:szCs w:val="24"/>
          <w:highlight w:val="none"/>
        </w:rPr>
        <w:t>（一）供应商小微企业证明文件</w:t>
      </w:r>
      <w:r>
        <w:rPr>
          <w:rFonts w:hint="eastAsia" w:ascii="仿宋" w:hAnsi="仿宋" w:eastAsia="仿宋" w:cs="仿宋"/>
          <w:b/>
          <w:color w:val="auto"/>
          <w:sz w:val="24"/>
          <w:szCs w:val="24"/>
          <w:highlight w:val="none"/>
        </w:rPr>
        <w:t>（非小微企业不提供）</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（二）其他资料</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1、其他与项目有关的资料</w:t>
      </w:r>
    </w:p>
    <w:p>
      <w:pPr>
        <w:snapToGrid w:val="0"/>
        <w:spacing w:line="360" w:lineRule="auto"/>
        <w:rPr>
          <w:rFonts w:ascii="仿宋" w:hAnsi="仿宋" w:eastAsia="仿宋" w:cs="仿宋"/>
          <w:color w:val="auto"/>
          <w:sz w:val="24"/>
          <w:szCs w:val="24"/>
          <w:highlight w:val="none"/>
          <w:bdr w:val="single" w:color="auto" w:sz="4" w:space="0"/>
        </w:rPr>
        <w:sectPr>
          <w:pgSz w:w="11907" w:h="16840"/>
          <w:pgMar w:top="1134" w:right="1191" w:bottom="1134" w:left="1304" w:header="851" w:footer="992" w:gutter="0"/>
          <w:pgNumType w:fmt="numberInDash"/>
          <w:cols w:space="720" w:num="1"/>
          <w:rtlGutter w:val="1"/>
          <w:docGrid w:linePitch="380" w:charSpace="-5735"/>
        </w:sectPr>
      </w:pPr>
    </w:p>
    <w:p>
      <w:pPr>
        <w:pStyle w:val="3"/>
        <w:spacing w:before="0" w:after="0" w:line="360" w:lineRule="auto"/>
        <w:rPr>
          <w:rFonts w:ascii="仿宋" w:hAnsi="仿宋" w:eastAsia="仿宋" w:cs="仿宋"/>
          <w:color w:val="auto"/>
          <w:sz w:val="24"/>
          <w:szCs w:val="24"/>
          <w:highlight w:val="none"/>
        </w:rPr>
      </w:pPr>
      <w:bookmarkStart w:id="88" w:name="_Toc342913419"/>
      <w:bookmarkStart w:id="89" w:name="_Toc313008356"/>
      <w:bookmarkStart w:id="90" w:name="_Toc8604"/>
      <w:bookmarkStart w:id="91" w:name="_Toc313888360"/>
      <w:bookmarkStart w:id="92" w:name="_Toc283382454"/>
      <w:bookmarkStart w:id="93" w:name="_Toc12789073"/>
      <w:r>
        <w:rPr>
          <w:rFonts w:hint="eastAsia" w:ascii="仿宋" w:hAnsi="仿宋" w:eastAsia="仿宋" w:cs="仿宋"/>
          <w:color w:val="auto"/>
          <w:sz w:val="24"/>
          <w:szCs w:val="24"/>
          <w:highlight w:val="none"/>
        </w:rPr>
        <w:t>一、经济部分</w:t>
      </w:r>
      <w:bookmarkEnd w:id="88"/>
      <w:bookmarkEnd w:id="89"/>
      <w:bookmarkEnd w:id="90"/>
      <w:bookmarkEnd w:id="91"/>
    </w:p>
    <w:bookmarkEnd w:id="92"/>
    <w:bookmarkEnd w:id="93"/>
    <w:p>
      <w:pPr>
        <w:tabs>
          <w:tab w:val="left" w:pos="6300"/>
        </w:tabs>
        <w:snapToGrid w:val="0"/>
        <w:spacing w:line="312"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（一）竞争性磋商报价函</w:t>
      </w:r>
    </w:p>
    <w:p>
      <w:pPr>
        <w:tabs>
          <w:tab w:val="left" w:pos="6300"/>
        </w:tabs>
        <w:snapToGrid w:val="0"/>
        <w:spacing w:line="312" w:lineRule="auto"/>
        <w:jc w:val="center"/>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竞争性磋商报价函</w:t>
      </w:r>
    </w:p>
    <w:p>
      <w:pPr>
        <w:tabs>
          <w:tab w:val="left" w:pos="6300"/>
        </w:tabs>
        <w:snapToGrid w:val="0"/>
        <w:spacing w:line="312" w:lineRule="auto"/>
        <w:rPr>
          <w:rFonts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rPr>
        <w:t>（采购代理机构名称）</w:t>
      </w:r>
      <w:r>
        <w:rPr>
          <w:rFonts w:hint="eastAsia" w:ascii="仿宋" w:hAnsi="仿宋" w:eastAsia="仿宋" w:cs="仿宋"/>
          <w:color w:val="auto"/>
          <w:sz w:val="24"/>
          <w:szCs w:val="24"/>
          <w:highlight w:val="none"/>
        </w:rPr>
        <w:t>：</w:t>
      </w:r>
    </w:p>
    <w:p>
      <w:pPr>
        <w:tabs>
          <w:tab w:val="left" w:pos="6300"/>
        </w:tabs>
        <w:snapToGrid w:val="0"/>
        <w:spacing w:line="312"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我方收到____________________________（项目名称）的竞争性磋商文件，经详细研究，决定参加该项目的磋商。</w:t>
      </w:r>
    </w:p>
    <w:p>
      <w:pPr>
        <w:tabs>
          <w:tab w:val="left" w:pos="6300"/>
        </w:tabs>
        <w:snapToGrid w:val="0"/>
        <w:spacing w:line="312" w:lineRule="auto"/>
        <w:ind w:firstLine="420" w:firstLineChars="175"/>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1、愿意按照竞争性磋商文件中的一切要求，提供本项目的服务，初始报价为人民币大写：</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元整；人民币小写：</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元。以我公司最后报价为准。</w:t>
      </w:r>
    </w:p>
    <w:p>
      <w:pPr>
        <w:tabs>
          <w:tab w:val="left" w:pos="6300"/>
        </w:tabs>
        <w:snapToGrid w:val="0"/>
        <w:spacing w:line="312"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2、我方现提交的响应文件为：响应文件正本</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份，副本</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份，电子文档</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份。</w:t>
      </w:r>
    </w:p>
    <w:p>
      <w:pPr>
        <w:tabs>
          <w:tab w:val="left" w:pos="6300"/>
        </w:tabs>
        <w:snapToGrid w:val="0"/>
        <w:spacing w:line="312"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3、我方承诺：本次磋商的有效期为90天。</w:t>
      </w:r>
    </w:p>
    <w:p>
      <w:pPr>
        <w:tabs>
          <w:tab w:val="left" w:pos="6300"/>
        </w:tabs>
        <w:snapToGrid w:val="0"/>
        <w:spacing w:line="312"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4、我方完全理解和接受贵方竞争性磋商文件的一切规定和要求及评审办法。</w:t>
      </w:r>
    </w:p>
    <w:p>
      <w:pPr>
        <w:tabs>
          <w:tab w:val="left" w:pos="6300"/>
        </w:tabs>
        <w:snapToGrid w:val="0"/>
        <w:spacing w:line="312"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5、在整个竞争性磋商过程中，我方若有违规行为，接受按照《中华人民共和国政府采购法》和《竞争性磋商文件》之规定给予惩罚。</w:t>
      </w:r>
    </w:p>
    <w:p>
      <w:pPr>
        <w:tabs>
          <w:tab w:val="left" w:pos="6300"/>
        </w:tabs>
        <w:snapToGrid w:val="0"/>
        <w:spacing w:line="312"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6、我方若成为成交供应商，将按照最终磋商结果签订合同，并且严格履行合同义务。本承诺函将成为合同不可分割的一部分，与合同具有同等的法律效力。</w:t>
      </w:r>
    </w:p>
    <w:p>
      <w:pPr>
        <w:tabs>
          <w:tab w:val="left" w:pos="6300"/>
        </w:tabs>
        <w:snapToGrid w:val="0"/>
        <w:spacing w:line="312"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7、如果我方成为成交供应商，保证在接到成交通知书后，向采购代理机构和重庆联合产权交易所集团股份有限公司竞争性磋商文件规定的采购代理服务费和交易服务费。</w:t>
      </w:r>
    </w:p>
    <w:p>
      <w:pPr>
        <w:tabs>
          <w:tab w:val="left" w:pos="6300"/>
        </w:tabs>
        <w:snapToGrid w:val="0"/>
        <w:spacing w:line="312"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8、我方未为采购项目提供整体设计、规范编制或者项目管理、监理、检测等服务。</w:t>
      </w:r>
    </w:p>
    <w:p>
      <w:pPr>
        <w:tabs>
          <w:tab w:val="left" w:pos="6300"/>
        </w:tabs>
        <w:snapToGrid w:val="0"/>
        <w:spacing w:line="312" w:lineRule="auto"/>
        <w:ind w:firstLine="57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p>
    <w:p>
      <w:pPr>
        <w:tabs>
          <w:tab w:val="left" w:pos="6300"/>
        </w:tabs>
        <w:snapToGrid w:val="0"/>
        <w:spacing w:line="312" w:lineRule="auto"/>
        <w:ind w:firstLine="57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地址：  </w:t>
      </w:r>
    </w:p>
    <w:p>
      <w:pPr>
        <w:tabs>
          <w:tab w:val="left" w:pos="6300"/>
        </w:tabs>
        <w:snapToGrid w:val="0"/>
        <w:spacing w:line="312" w:lineRule="auto"/>
        <w:ind w:firstLine="57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电话：                                             传真：</w:t>
      </w:r>
    </w:p>
    <w:p>
      <w:pPr>
        <w:tabs>
          <w:tab w:val="left" w:pos="6300"/>
        </w:tabs>
        <w:snapToGrid w:val="0"/>
        <w:spacing w:line="312" w:lineRule="auto"/>
        <w:ind w:firstLine="57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网址：                                             邮编：</w:t>
      </w:r>
    </w:p>
    <w:p>
      <w:pPr>
        <w:tabs>
          <w:tab w:val="left" w:pos="6300"/>
        </w:tabs>
        <w:snapToGrid w:val="0"/>
        <w:spacing w:line="312" w:lineRule="auto"/>
        <w:ind w:firstLine="57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联系人：</w:t>
      </w:r>
    </w:p>
    <w:p>
      <w:pPr>
        <w:snapToGrid w:val="0"/>
        <w:spacing w:line="312" w:lineRule="auto"/>
        <w:ind w:firstLine="480" w:firstLineChars="200"/>
        <w:rPr>
          <w:rFonts w:ascii="仿宋" w:hAnsi="仿宋" w:eastAsia="仿宋" w:cs="仿宋"/>
          <w:color w:val="auto"/>
          <w:sz w:val="24"/>
          <w:szCs w:val="24"/>
          <w:highlight w:val="none"/>
        </w:rPr>
        <w:sectPr>
          <w:pgSz w:w="11907" w:h="16840"/>
          <w:pgMar w:top="1134" w:right="1191" w:bottom="1134" w:left="1304" w:header="851" w:footer="992" w:gutter="0"/>
          <w:pgNumType w:fmt="numberInDash"/>
          <w:cols w:space="720" w:num="1"/>
          <w:rtlGutter w:val="1"/>
          <w:docGrid w:linePitch="380" w:charSpace="-5735"/>
        </w:sectPr>
      </w:pPr>
      <w:r>
        <w:rPr>
          <w:rFonts w:hint="eastAsia" w:ascii="仿宋" w:hAnsi="仿宋" w:eastAsia="仿宋" w:cs="仿宋"/>
          <w:color w:val="auto"/>
          <w:sz w:val="24"/>
          <w:szCs w:val="24"/>
          <w:highlight w:val="none"/>
        </w:rPr>
        <w:t xml:space="preserve">                                                  年   月   日</w:t>
      </w:r>
    </w:p>
    <w:p>
      <w:pPr>
        <w:tabs>
          <w:tab w:val="left" w:pos="2895"/>
        </w:tabs>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（二）明细报价表</w:t>
      </w:r>
    </w:p>
    <w:p>
      <w:pPr>
        <w:jc w:val="center"/>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明细报价表</w:t>
      </w:r>
    </w:p>
    <w:p>
      <w:pPr>
        <w:spacing w:line="360" w:lineRule="auto"/>
        <w:rPr>
          <w:rFonts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项目编号：</w:t>
      </w:r>
    </w:p>
    <w:tbl>
      <w:tblPr>
        <w:tblStyle w:val="14"/>
        <w:tblW w:w="101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2"/>
        <w:gridCol w:w="1695"/>
        <w:gridCol w:w="3404"/>
        <w:gridCol w:w="1344"/>
        <w:gridCol w:w="1344"/>
        <w:gridCol w:w="13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exact"/>
          <w:jc w:val="center"/>
        </w:trPr>
        <w:tc>
          <w:tcPr>
            <w:tcW w:w="1022" w:type="dxa"/>
            <w:vAlign w:val="center"/>
          </w:tcPr>
          <w:p>
            <w:pPr>
              <w:jc w:val="center"/>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序号</w:t>
            </w:r>
          </w:p>
        </w:tc>
        <w:tc>
          <w:tcPr>
            <w:tcW w:w="1695" w:type="dxa"/>
            <w:vAlign w:val="center"/>
          </w:tcPr>
          <w:p>
            <w:pPr>
              <w:jc w:val="center"/>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名称</w:t>
            </w:r>
          </w:p>
        </w:tc>
        <w:tc>
          <w:tcPr>
            <w:tcW w:w="3404" w:type="dxa"/>
            <w:vAlign w:val="center"/>
          </w:tcPr>
          <w:p>
            <w:pPr>
              <w:jc w:val="center"/>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相关信息</w:t>
            </w:r>
          </w:p>
        </w:tc>
        <w:tc>
          <w:tcPr>
            <w:tcW w:w="1344" w:type="dxa"/>
            <w:vAlign w:val="center"/>
          </w:tcPr>
          <w:p>
            <w:pPr>
              <w:jc w:val="center"/>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数量</w:t>
            </w:r>
          </w:p>
        </w:tc>
        <w:tc>
          <w:tcPr>
            <w:tcW w:w="1344" w:type="dxa"/>
            <w:vAlign w:val="center"/>
          </w:tcPr>
          <w:p>
            <w:pPr>
              <w:jc w:val="center"/>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单价</w:t>
            </w:r>
          </w:p>
        </w:tc>
        <w:tc>
          <w:tcPr>
            <w:tcW w:w="1344" w:type="dxa"/>
            <w:vAlign w:val="center"/>
          </w:tcPr>
          <w:p>
            <w:pPr>
              <w:jc w:val="center"/>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exact"/>
          <w:jc w:val="center"/>
        </w:trPr>
        <w:tc>
          <w:tcPr>
            <w:tcW w:w="1022" w:type="dxa"/>
            <w:vAlign w:val="center"/>
          </w:tcPr>
          <w:p>
            <w:pPr>
              <w:pStyle w:val="5"/>
              <w:spacing w:line="240" w:lineRule="atLeast"/>
              <w:ind w:left="3920"/>
              <w:jc w:val="center"/>
              <w:outlineLvl w:val="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p>
        </w:tc>
        <w:tc>
          <w:tcPr>
            <w:tcW w:w="1695" w:type="dxa"/>
            <w:vAlign w:val="center"/>
          </w:tcPr>
          <w:p>
            <w:pPr>
              <w:jc w:val="center"/>
              <w:rPr>
                <w:rFonts w:ascii="仿宋" w:hAnsi="仿宋" w:eastAsia="仿宋" w:cs="仿宋"/>
                <w:color w:val="auto"/>
                <w:sz w:val="24"/>
                <w:szCs w:val="24"/>
                <w:highlight w:val="none"/>
              </w:rPr>
            </w:pPr>
          </w:p>
        </w:tc>
        <w:tc>
          <w:tcPr>
            <w:tcW w:w="3404" w:type="dxa"/>
          </w:tcPr>
          <w:p>
            <w:pPr>
              <w:jc w:val="center"/>
              <w:rPr>
                <w:rFonts w:ascii="仿宋" w:hAnsi="仿宋" w:eastAsia="仿宋" w:cs="仿宋"/>
                <w:color w:val="auto"/>
                <w:sz w:val="24"/>
                <w:szCs w:val="24"/>
                <w:highlight w:val="none"/>
              </w:rPr>
            </w:pPr>
          </w:p>
        </w:tc>
        <w:tc>
          <w:tcPr>
            <w:tcW w:w="1344" w:type="dxa"/>
            <w:vAlign w:val="center"/>
          </w:tcPr>
          <w:p>
            <w:pPr>
              <w:jc w:val="center"/>
              <w:rPr>
                <w:rFonts w:ascii="仿宋" w:hAnsi="仿宋" w:eastAsia="仿宋" w:cs="仿宋"/>
                <w:color w:val="auto"/>
                <w:sz w:val="24"/>
                <w:szCs w:val="24"/>
                <w:highlight w:val="none"/>
              </w:rPr>
            </w:pPr>
          </w:p>
        </w:tc>
        <w:tc>
          <w:tcPr>
            <w:tcW w:w="1344" w:type="dxa"/>
          </w:tcPr>
          <w:p>
            <w:pPr>
              <w:jc w:val="center"/>
              <w:rPr>
                <w:rFonts w:ascii="仿宋" w:hAnsi="仿宋" w:eastAsia="仿宋" w:cs="仿宋"/>
                <w:color w:val="auto"/>
                <w:sz w:val="24"/>
                <w:szCs w:val="24"/>
                <w:highlight w:val="none"/>
              </w:rPr>
            </w:pPr>
          </w:p>
        </w:tc>
        <w:tc>
          <w:tcPr>
            <w:tcW w:w="1344" w:type="dxa"/>
          </w:tcPr>
          <w:p>
            <w:pPr>
              <w:jc w:val="center"/>
              <w:rPr>
                <w:rFonts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exact"/>
          <w:jc w:val="center"/>
        </w:trPr>
        <w:tc>
          <w:tcPr>
            <w:tcW w:w="1022" w:type="dxa"/>
            <w:vAlign w:val="center"/>
          </w:tcPr>
          <w:p>
            <w:pPr>
              <w:pStyle w:val="5"/>
              <w:spacing w:line="240" w:lineRule="atLeast"/>
              <w:ind w:left="3920"/>
              <w:jc w:val="center"/>
              <w:outlineLvl w:val="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p>
        </w:tc>
        <w:tc>
          <w:tcPr>
            <w:tcW w:w="1695" w:type="dxa"/>
            <w:vAlign w:val="center"/>
          </w:tcPr>
          <w:p>
            <w:pPr>
              <w:jc w:val="center"/>
              <w:rPr>
                <w:rFonts w:ascii="仿宋" w:hAnsi="仿宋" w:eastAsia="仿宋" w:cs="仿宋"/>
                <w:color w:val="auto"/>
                <w:sz w:val="24"/>
                <w:szCs w:val="24"/>
                <w:highlight w:val="none"/>
              </w:rPr>
            </w:pPr>
          </w:p>
        </w:tc>
        <w:tc>
          <w:tcPr>
            <w:tcW w:w="3404" w:type="dxa"/>
          </w:tcPr>
          <w:p>
            <w:pPr>
              <w:jc w:val="center"/>
              <w:rPr>
                <w:rFonts w:ascii="仿宋" w:hAnsi="仿宋" w:eastAsia="仿宋" w:cs="仿宋"/>
                <w:color w:val="auto"/>
                <w:sz w:val="24"/>
                <w:szCs w:val="24"/>
                <w:highlight w:val="none"/>
              </w:rPr>
            </w:pPr>
          </w:p>
        </w:tc>
        <w:tc>
          <w:tcPr>
            <w:tcW w:w="1344" w:type="dxa"/>
            <w:vAlign w:val="center"/>
          </w:tcPr>
          <w:p>
            <w:pPr>
              <w:jc w:val="center"/>
              <w:rPr>
                <w:rFonts w:ascii="仿宋" w:hAnsi="仿宋" w:eastAsia="仿宋" w:cs="仿宋"/>
                <w:color w:val="auto"/>
                <w:sz w:val="24"/>
                <w:szCs w:val="24"/>
                <w:highlight w:val="none"/>
              </w:rPr>
            </w:pPr>
          </w:p>
        </w:tc>
        <w:tc>
          <w:tcPr>
            <w:tcW w:w="1344" w:type="dxa"/>
          </w:tcPr>
          <w:p>
            <w:pPr>
              <w:jc w:val="center"/>
              <w:rPr>
                <w:rFonts w:ascii="仿宋" w:hAnsi="仿宋" w:eastAsia="仿宋" w:cs="仿宋"/>
                <w:color w:val="auto"/>
                <w:sz w:val="24"/>
                <w:szCs w:val="24"/>
                <w:highlight w:val="none"/>
              </w:rPr>
            </w:pPr>
          </w:p>
        </w:tc>
        <w:tc>
          <w:tcPr>
            <w:tcW w:w="1344" w:type="dxa"/>
          </w:tcPr>
          <w:p>
            <w:pPr>
              <w:jc w:val="center"/>
              <w:rPr>
                <w:rFonts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exact"/>
          <w:jc w:val="center"/>
        </w:trPr>
        <w:tc>
          <w:tcPr>
            <w:tcW w:w="1022" w:type="dxa"/>
            <w:vAlign w:val="center"/>
          </w:tcPr>
          <w:p>
            <w:pPr>
              <w:pStyle w:val="5"/>
              <w:spacing w:line="240" w:lineRule="atLeast"/>
              <w:ind w:left="3920"/>
              <w:jc w:val="center"/>
              <w:outlineLvl w:val="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p>
        </w:tc>
        <w:tc>
          <w:tcPr>
            <w:tcW w:w="1695" w:type="dxa"/>
            <w:vAlign w:val="center"/>
          </w:tcPr>
          <w:p>
            <w:pPr>
              <w:jc w:val="center"/>
              <w:rPr>
                <w:rFonts w:ascii="仿宋" w:hAnsi="仿宋" w:eastAsia="仿宋" w:cs="仿宋"/>
                <w:color w:val="auto"/>
                <w:sz w:val="24"/>
                <w:szCs w:val="24"/>
                <w:highlight w:val="none"/>
              </w:rPr>
            </w:pPr>
          </w:p>
        </w:tc>
        <w:tc>
          <w:tcPr>
            <w:tcW w:w="3404" w:type="dxa"/>
          </w:tcPr>
          <w:p>
            <w:pPr>
              <w:jc w:val="center"/>
              <w:rPr>
                <w:rFonts w:ascii="仿宋" w:hAnsi="仿宋" w:eastAsia="仿宋" w:cs="仿宋"/>
                <w:color w:val="auto"/>
                <w:sz w:val="24"/>
                <w:szCs w:val="24"/>
                <w:highlight w:val="none"/>
              </w:rPr>
            </w:pPr>
          </w:p>
        </w:tc>
        <w:tc>
          <w:tcPr>
            <w:tcW w:w="1344" w:type="dxa"/>
            <w:vAlign w:val="center"/>
          </w:tcPr>
          <w:p>
            <w:pPr>
              <w:jc w:val="center"/>
              <w:rPr>
                <w:rFonts w:ascii="仿宋" w:hAnsi="仿宋" w:eastAsia="仿宋" w:cs="仿宋"/>
                <w:color w:val="auto"/>
                <w:sz w:val="24"/>
                <w:szCs w:val="24"/>
                <w:highlight w:val="none"/>
              </w:rPr>
            </w:pPr>
          </w:p>
        </w:tc>
        <w:tc>
          <w:tcPr>
            <w:tcW w:w="1344" w:type="dxa"/>
          </w:tcPr>
          <w:p>
            <w:pPr>
              <w:jc w:val="center"/>
              <w:rPr>
                <w:rFonts w:ascii="仿宋" w:hAnsi="仿宋" w:eastAsia="仿宋" w:cs="仿宋"/>
                <w:color w:val="auto"/>
                <w:sz w:val="24"/>
                <w:szCs w:val="24"/>
                <w:highlight w:val="none"/>
              </w:rPr>
            </w:pPr>
          </w:p>
        </w:tc>
        <w:tc>
          <w:tcPr>
            <w:tcW w:w="1344" w:type="dxa"/>
          </w:tcPr>
          <w:p>
            <w:pPr>
              <w:jc w:val="center"/>
              <w:rPr>
                <w:rFonts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exact"/>
          <w:jc w:val="center"/>
        </w:trPr>
        <w:tc>
          <w:tcPr>
            <w:tcW w:w="1022" w:type="dxa"/>
            <w:vAlign w:val="center"/>
          </w:tcPr>
          <w:p>
            <w:pPr>
              <w:pStyle w:val="5"/>
              <w:spacing w:line="240" w:lineRule="atLeast"/>
              <w:ind w:left="3920"/>
              <w:jc w:val="center"/>
              <w:outlineLvl w:val="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4</w:t>
            </w:r>
          </w:p>
        </w:tc>
        <w:tc>
          <w:tcPr>
            <w:tcW w:w="1695" w:type="dxa"/>
            <w:vAlign w:val="center"/>
          </w:tcPr>
          <w:p>
            <w:pPr>
              <w:jc w:val="center"/>
              <w:rPr>
                <w:rFonts w:ascii="仿宋" w:hAnsi="仿宋" w:eastAsia="仿宋" w:cs="仿宋"/>
                <w:color w:val="auto"/>
                <w:sz w:val="24"/>
                <w:szCs w:val="24"/>
                <w:highlight w:val="none"/>
              </w:rPr>
            </w:pPr>
          </w:p>
        </w:tc>
        <w:tc>
          <w:tcPr>
            <w:tcW w:w="3404" w:type="dxa"/>
          </w:tcPr>
          <w:p>
            <w:pPr>
              <w:jc w:val="center"/>
              <w:rPr>
                <w:rFonts w:ascii="仿宋" w:hAnsi="仿宋" w:eastAsia="仿宋" w:cs="仿宋"/>
                <w:color w:val="auto"/>
                <w:sz w:val="24"/>
                <w:szCs w:val="24"/>
                <w:highlight w:val="none"/>
              </w:rPr>
            </w:pPr>
          </w:p>
        </w:tc>
        <w:tc>
          <w:tcPr>
            <w:tcW w:w="1344" w:type="dxa"/>
            <w:vAlign w:val="center"/>
          </w:tcPr>
          <w:p>
            <w:pPr>
              <w:jc w:val="center"/>
              <w:rPr>
                <w:rFonts w:ascii="仿宋" w:hAnsi="仿宋" w:eastAsia="仿宋" w:cs="仿宋"/>
                <w:color w:val="auto"/>
                <w:sz w:val="24"/>
                <w:szCs w:val="24"/>
                <w:highlight w:val="none"/>
              </w:rPr>
            </w:pPr>
          </w:p>
        </w:tc>
        <w:tc>
          <w:tcPr>
            <w:tcW w:w="1344" w:type="dxa"/>
          </w:tcPr>
          <w:p>
            <w:pPr>
              <w:jc w:val="center"/>
              <w:rPr>
                <w:rFonts w:ascii="仿宋" w:hAnsi="仿宋" w:eastAsia="仿宋" w:cs="仿宋"/>
                <w:color w:val="auto"/>
                <w:sz w:val="24"/>
                <w:szCs w:val="24"/>
                <w:highlight w:val="none"/>
              </w:rPr>
            </w:pPr>
          </w:p>
        </w:tc>
        <w:tc>
          <w:tcPr>
            <w:tcW w:w="1344" w:type="dxa"/>
          </w:tcPr>
          <w:p>
            <w:pPr>
              <w:jc w:val="center"/>
              <w:rPr>
                <w:rFonts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exact"/>
          <w:jc w:val="center"/>
        </w:trPr>
        <w:tc>
          <w:tcPr>
            <w:tcW w:w="1022" w:type="dxa"/>
            <w:vAlign w:val="center"/>
          </w:tcPr>
          <w:p>
            <w:pPr>
              <w:pStyle w:val="5"/>
              <w:spacing w:line="240" w:lineRule="atLeast"/>
              <w:ind w:left="3920"/>
              <w:jc w:val="center"/>
              <w:outlineLvl w:val="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5</w:t>
            </w:r>
          </w:p>
        </w:tc>
        <w:tc>
          <w:tcPr>
            <w:tcW w:w="1695" w:type="dxa"/>
            <w:vAlign w:val="center"/>
          </w:tcPr>
          <w:p>
            <w:pPr>
              <w:jc w:val="center"/>
              <w:rPr>
                <w:rFonts w:ascii="仿宋" w:hAnsi="仿宋" w:eastAsia="仿宋" w:cs="仿宋"/>
                <w:color w:val="auto"/>
                <w:sz w:val="24"/>
                <w:szCs w:val="24"/>
                <w:highlight w:val="none"/>
              </w:rPr>
            </w:pPr>
          </w:p>
        </w:tc>
        <w:tc>
          <w:tcPr>
            <w:tcW w:w="3404" w:type="dxa"/>
          </w:tcPr>
          <w:p>
            <w:pPr>
              <w:jc w:val="center"/>
              <w:rPr>
                <w:rFonts w:ascii="仿宋" w:hAnsi="仿宋" w:eastAsia="仿宋" w:cs="仿宋"/>
                <w:color w:val="auto"/>
                <w:sz w:val="24"/>
                <w:szCs w:val="24"/>
                <w:highlight w:val="none"/>
              </w:rPr>
            </w:pPr>
          </w:p>
        </w:tc>
        <w:tc>
          <w:tcPr>
            <w:tcW w:w="1344" w:type="dxa"/>
            <w:vAlign w:val="center"/>
          </w:tcPr>
          <w:p>
            <w:pPr>
              <w:jc w:val="center"/>
              <w:rPr>
                <w:rFonts w:ascii="仿宋" w:hAnsi="仿宋" w:eastAsia="仿宋" w:cs="仿宋"/>
                <w:color w:val="auto"/>
                <w:sz w:val="24"/>
                <w:szCs w:val="24"/>
                <w:highlight w:val="none"/>
              </w:rPr>
            </w:pPr>
          </w:p>
        </w:tc>
        <w:tc>
          <w:tcPr>
            <w:tcW w:w="1344" w:type="dxa"/>
          </w:tcPr>
          <w:p>
            <w:pPr>
              <w:jc w:val="center"/>
              <w:rPr>
                <w:rFonts w:ascii="仿宋" w:hAnsi="仿宋" w:eastAsia="仿宋" w:cs="仿宋"/>
                <w:color w:val="auto"/>
                <w:sz w:val="24"/>
                <w:szCs w:val="24"/>
                <w:highlight w:val="none"/>
              </w:rPr>
            </w:pPr>
          </w:p>
        </w:tc>
        <w:tc>
          <w:tcPr>
            <w:tcW w:w="1344" w:type="dxa"/>
          </w:tcPr>
          <w:p>
            <w:pPr>
              <w:jc w:val="center"/>
              <w:rPr>
                <w:rFonts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exact"/>
          <w:jc w:val="center"/>
        </w:trPr>
        <w:tc>
          <w:tcPr>
            <w:tcW w:w="1022" w:type="dxa"/>
            <w:vAlign w:val="center"/>
          </w:tcPr>
          <w:p>
            <w:pPr>
              <w:pStyle w:val="5"/>
              <w:spacing w:line="240" w:lineRule="atLeast"/>
              <w:ind w:left="3920"/>
              <w:jc w:val="center"/>
              <w:outlineLvl w:val="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6</w:t>
            </w:r>
          </w:p>
        </w:tc>
        <w:tc>
          <w:tcPr>
            <w:tcW w:w="1695" w:type="dxa"/>
            <w:vAlign w:val="center"/>
          </w:tcPr>
          <w:p>
            <w:pPr>
              <w:jc w:val="center"/>
              <w:rPr>
                <w:rFonts w:ascii="仿宋" w:hAnsi="仿宋" w:eastAsia="仿宋" w:cs="仿宋"/>
                <w:color w:val="auto"/>
                <w:sz w:val="24"/>
                <w:szCs w:val="24"/>
                <w:highlight w:val="none"/>
              </w:rPr>
            </w:pPr>
          </w:p>
        </w:tc>
        <w:tc>
          <w:tcPr>
            <w:tcW w:w="3404" w:type="dxa"/>
          </w:tcPr>
          <w:p>
            <w:pPr>
              <w:jc w:val="center"/>
              <w:rPr>
                <w:rFonts w:ascii="仿宋" w:hAnsi="仿宋" w:eastAsia="仿宋" w:cs="仿宋"/>
                <w:color w:val="auto"/>
                <w:sz w:val="24"/>
                <w:szCs w:val="24"/>
                <w:highlight w:val="none"/>
              </w:rPr>
            </w:pPr>
          </w:p>
        </w:tc>
        <w:tc>
          <w:tcPr>
            <w:tcW w:w="1344" w:type="dxa"/>
            <w:vAlign w:val="center"/>
          </w:tcPr>
          <w:p>
            <w:pPr>
              <w:jc w:val="center"/>
              <w:rPr>
                <w:rFonts w:ascii="仿宋" w:hAnsi="仿宋" w:eastAsia="仿宋" w:cs="仿宋"/>
                <w:color w:val="auto"/>
                <w:sz w:val="24"/>
                <w:szCs w:val="24"/>
                <w:highlight w:val="none"/>
              </w:rPr>
            </w:pPr>
          </w:p>
        </w:tc>
        <w:tc>
          <w:tcPr>
            <w:tcW w:w="1344" w:type="dxa"/>
          </w:tcPr>
          <w:p>
            <w:pPr>
              <w:jc w:val="center"/>
              <w:rPr>
                <w:rFonts w:ascii="仿宋" w:hAnsi="仿宋" w:eastAsia="仿宋" w:cs="仿宋"/>
                <w:color w:val="auto"/>
                <w:sz w:val="24"/>
                <w:szCs w:val="24"/>
                <w:highlight w:val="none"/>
              </w:rPr>
            </w:pPr>
          </w:p>
        </w:tc>
        <w:tc>
          <w:tcPr>
            <w:tcW w:w="1344" w:type="dxa"/>
          </w:tcPr>
          <w:p>
            <w:pPr>
              <w:jc w:val="center"/>
              <w:rPr>
                <w:rFonts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exact"/>
          <w:jc w:val="center"/>
        </w:trPr>
        <w:tc>
          <w:tcPr>
            <w:tcW w:w="1022" w:type="dxa"/>
            <w:vAlign w:val="center"/>
          </w:tcPr>
          <w:p>
            <w:pPr>
              <w:pStyle w:val="5"/>
              <w:spacing w:line="240" w:lineRule="atLeast"/>
              <w:ind w:left="3920"/>
              <w:jc w:val="center"/>
              <w:outlineLvl w:val="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7</w:t>
            </w:r>
          </w:p>
        </w:tc>
        <w:tc>
          <w:tcPr>
            <w:tcW w:w="1695" w:type="dxa"/>
            <w:vAlign w:val="center"/>
          </w:tcPr>
          <w:p>
            <w:pPr>
              <w:jc w:val="center"/>
              <w:rPr>
                <w:rFonts w:ascii="仿宋" w:hAnsi="仿宋" w:eastAsia="仿宋" w:cs="仿宋"/>
                <w:color w:val="auto"/>
                <w:sz w:val="24"/>
                <w:szCs w:val="24"/>
                <w:highlight w:val="none"/>
              </w:rPr>
            </w:pPr>
          </w:p>
        </w:tc>
        <w:tc>
          <w:tcPr>
            <w:tcW w:w="3404" w:type="dxa"/>
          </w:tcPr>
          <w:p>
            <w:pPr>
              <w:jc w:val="center"/>
              <w:rPr>
                <w:rFonts w:ascii="仿宋" w:hAnsi="仿宋" w:eastAsia="仿宋" w:cs="仿宋"/>
                <w:color w:val="auto"/>
                <w:sz w:val="24"/>
                <w:szCs w:val="24"/>
                <w:highlight w:val="none"/>
              </w:rPr>
            </w:pPr>
          </w:p>
        </w:tc>
        <w:tc>
          <w:tcPr>
            <w:tcW w:w="1344" w:type="dxa"/>
            <w:vAlign w:val="center"/>
          </w:tcPr>
          <w:p>
            <w:pPr>
              <w:jc w:val="center"/>
              <w:rPr>
                <w:rFonts w:ascii="仿宋" w:hAnsi="仿宋" w:eastAsia="仿宋" w:cs="仿宋"/>
                <w:color w:val="auto"/>
                <w:sz w:val="24"/>
                <w:szCs w:val="24"/>
                <w:highlight w:val="none"/>
              </w:rPr>
            </w:pPr>
          </w:p>
        </w:tc>
        <w:tc>
          <w:tcPr>
            <w:tcW w:w="1344" w:type="dxa"/>
          </w:tcPr>
          <w:p>
            <w:pPr>
              <w:jc w:val="center"/>
              <w:rPr>
                <w:rFonts w:ascii="仿宋" w:hAnsi="仿宋" w:eastAsia="仿宋" w:cs="仿宋"/>
                <w:color w:val="auto"/>
                <w:sz w:val="24"/>
                <w:szCs w:val="24"/>
                <w:highlight w:val="none"/>
              </w:rPr>
            </w:pPr>
          </w:p>
        </w:tc>
        <w:tc>
          <w:tcPr>
            <w:tcW w:w="1344" w:type="dxa"/>
          </w:tcPr>
          <w:p>
            <w:pPr>
              <w:jc w:val="center"/>
              <w:rPr>
                <w:rFonts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exact"/>
          <w:jc w:val="center"/>
        </w:trPr>
        <w:tc>
          <w:tcPr>
            <w:tcW w:w="1022" w:type="dxa"/>
            <w:vAlign w:val="center"/>
          </w:tcPr>
          <w:p>
            <w:pPr>
              <w:pStyle w:val="5"/>
              <w:spacing w:line="240" w:lineRule="atLeast"/>
              <w:ind w:left="3920"/>
              <w:jc w:val="center"/>
              <w:outlineLvl w:val="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w:t>
            </w:r>
          </w:p>
        </w:tc>
        <w:tc>
          <w:tcPr>
            <w:tcW w:w="1695" w:type="dxa"/>
            <w:vAlign w:val="center"/>
          </w:tcPr>
          <w:p>
            <w:pPr>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人工费</w:t>
            </w:r>
          </w:p>
        </w:tc>
        <w:tc>
          <w:tcPr>
            <w:tcW w:w="3404" w:type="dxa"/>
          </w:tcPr>
          <w:p>
            <w:pPr>
              <w:jc w:val="center"/>
              <w:rPr>
                <w:rFonts w:ascii="仿宋" w:hAnsi="仿宋" w:eastAsia="仿宋" w:cs="仿宋"/>
                <w:color w:val="auto"/>
                <w:sz w:val="24"/>
                <w:szCs w:val="24"/>
                <w:highlight w:val="none"/>
              </w:rPr>
            </w:pPr>
          </w:p>
        </w:tc>
        <w:tc>
          <w:tcPr>
            <w:tcW w:w="1344" w:type="dxa"/>
            <w:vAlign w:val="center"/>
          </w:tcPr>
          <w:p>
            <w:pPr>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w:t>
            </w:r>
          </w:p>
        </w:tc>
        <w:tc>
          <w:tcPr>
            <w:tcW w:w="1344" w:type="dxa"/>
          </w:tcPr>
          <w:p>
            <w:pPr>
              <w:jc w:val="center"/>
              <w:rPr>
                <w:rFonts w:ascii="仿宋" w:hAnsi="仿宋" w:eastAsia="仿宋" w:cs="仿宋"/>
                <w:color w:val="auto"/>
                <w:sz w:val="24"/>
                <w:szCs w:val="24"/>
                <w:highlight w:val="none"/>
              </w:rPr>
            </w:pPr>
          </w:p>
        </w:tc>
        <w:tc>
          <w:tcPr>
            <w:tcW w:w="1344" w:type="dxa"/>
          </w:tcPr>
          <w:p>
            <w:pPr>
              <w:jc w:val="center"/>
              <w:rPr>
                <w:rFonts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exact"/>
          <w:jc w:val="center"/>
        </w:trPr>
        <w:tc>
          <w:tcPr>
            <w:tcW w:w="1022" w:type="dxa"/>
            <w:vAlign w:val="center"/>
          </w:tcPr>
          <w:p>
            <w:pPr>
              <w:pStyle w:val="5"/>
              <w:spacing w:line="240" w:lineRule="atLeast"/>
              <w:ind w:left="3920"/>
              <w:jc w:val="center"/>
              <w:outlineLvl w:val="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9</w:t>
            </w:r>
          </w:p>
        </w:tc>
        <w:tc>
          <w:tcPr>
            <w:tcW w:w="1695" w:type="dxa"/>
            <w:vAlign w:val="center"/>
          </w:tcPr>
          <w:p>
            <w:pPr>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运输费</w:t>
            </w:r>
          </w:p>
        </w:tc>
        <w:tc>
          <w:tcPr>
            <w:tcW w:w="3404" w:type="dxa"/>
          </w:tcPr>
          <w:p>
            <w:pPr>
              <w:jc w:val="center"/>
              <w:rPr>
                <w:rFonts w:ascii="仿宋" w:hAnsi="仿宋" w:eastAsia="仿宋" w:cs="仿宋"/>
                <w:color w:val="auto"/>
                <w:sz w:val="24"/>
                <w:szCs w:val="24"/>
                <w:highlight w:val="none"/>
              </w:rPr>
            </w:pPr>
          </w:p>
        </w:tc>
        <w:tc>
          <w:tcPr>
            <w:tcW w:w="1344" w:type="dxa"/>
            <w:vAlign w:val="center"/>
          </w:tcPr>
          <w:p>
            <w:pPr>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w:t>
            </w:r>
          </w:p>
        </w:tc>
        <w:tc>
          <w:tcPr>
            <w:tcW w:w="1344" w:type="dxa"/>
          </w:tcPr>
          <w:p>
            <w:pPr>
              <w:jc w:val="center"/>
              <w:rPr>
                <w:rFonts w:ascii="仿宋" w:hAnsi="仿宋" w:eastAsia="仿宋" w:cs="仿宋"/>
                <w:color w:val="auto"/>
                <w:sz w:val="24"/>
                <w:szCs w:val="24"/>
                <w:highlight w:val="none"/>
              </w:rPr>
            </w:pPr>
          </w:p>
        </w:tc>
        <w:tc>
          <w:tcPr>
            <w:tcW w:w="1344" w:type="dxa"/>
          </w:tcPr>
          <w:p>
            <w:pPr>
              <w:jc w:val="center"/>
              <w:rPr>
                <w:rFonts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exact"/>
          <w:jc w:val="center"/>
        </w:trPr>
        <w:tc>
          <w:tcPr>
            <w:tcW w:w="1022" w:type="dxa"/>
            <w:vAlign w:val="center"/>
          </w:tcPr>
          <w:p>
            <w:pPr>
              <w:pStyle w:val="5"/>
              <w:spacing w:line="240" w:lineRule="atLeast"/>
              <w:ind w:left="3920"/>
              <w:jc w:val="center"/>
              <w:outlineLvl w:val="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10</w:t>
            </w:r>
          </w:p>
        </w:tc>
        <w:tc>
          <w:tcPr>
            <w:tcW w:w="1695" w:type="dxa"/>
            <w:vAlign w:val="center"/>
          </w:tcPr>
          <w:p>
            <w:pPr>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其他费用</w:t>
            </w:r>
          </w:p>
        </w:tc>
        <w:tc>
          <w:tcPr>
            <w:tcW w:w="3404" w:type="dxa"/>
          </w:tcPr>
          <w:p>
            <w:pPr>
              <w:jc w:val="center"/>
              <w:rPr>
                <w:rFonts w:ascii="仿宋" w:hAnsi="仿宋" w:eastAsia="仿宋" w:cs="仿宋"/>
                <w:color w:val="auto"/>
                <w:sz w:val="24"/>
                <w:szCs w:val="24"/>
                <w:highlight w:val="none"/>
              </w:rPr>
            </w:pPr>
          </w:p>
        </w:tc>
        <w:tc>
          <w:tcPr>
            <w:tcW w:w="1344" w:type="dxa"/>
            <w:vAlign w:val="center"/>
          </w:tcPr>
          <w:p>
            <w:pPr>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w:t>
            </w:r>
          </w:p>
        </w:tc>
        <w:tc>
          <w:tcPr>
            <w:tcW w:w="1344" w:type="dxa"/>
          </w:tcPr>
          <w:p>
            <w:pPr>
              <w:jc w:val="center"/>
              <w:rPr>
                <w:rFonts w:ascii="仿宋" w:hAnsi="仿宋" w:eastAsia="仿宋" w:cs="仿宋"/>
                <w:color w:val="auto"/>
                <w:sz w:val="24"/>
                <w:szCs w:val="24"/>
                <w:highlight w:val="none"/>
              </w:rPr>
            </w:pPr>
          </w:p>
        </w:tc>
        <w:tc>
          <w:tcPr>
            <w:tcW w:w="1344" w:type="dxa"/>
          </w:tcPr>
          <w:p>
            <w:pPr>
              <w:jc w:val="center"/>
              <w:rPr>
                <w:rFonts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exact"/>
          <w:jc w:val="center"/>
        </w:trPr>
        <w:tc>
          <w:tcPr>
            <w:tcW w:w="1022" w:type="dxa"/>
            <w:vAlign w:val="center"/>
          </w:tcPr>
          <w:p>
            <w:pPr>
              <w:pStyle w:val="5"/>
              <w:spacing w:line="240" w:lineRule="atLeast"/>
              <w:ind w:left="3920"/>
              <w:jc w:val="center"/>
              <w:outlineLvl w:val="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11</w:t>
            </w:r>
          </w:p>
        </w:tc>
        <w:tc>
          <w:tcPr>
            <w:tcW w:w="1695" w:type="dxa"/>
            <w:vAlign w:val="center"/>
          </w:tcPr>
          <w:p>
            <w:pPr>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w:t>
            </w:r>
          </w:p>
        </w:tc>
        <w:tc>
          <w:tcPr>
            <w:tcW w:w="3404" w:type="dxa"/>
          </w:tcPr>
          <w:p>
            <w:pPr>
              <w:jc w:val="center"/>
              <w:rPr>
                <w:rFonts w:ascii="仿宋" w:hAnsi="仿宋" w:eastAsia="仿宋" w:cs="仿宋"/>
                <w:color w:val="auto"/>
                <w:sz w:val="24"/>
                <w:szCs w:val="24"/>
                <w:highlight w:val="none"/>
              </w:rPr>
            </w:pPr>
          </w:p>
        </w:tc>
        <w:tc>
          <w:tcPr>
            <w:tcW w:w="1344" w:type="dxa"/>
            <w:vAlign w:val="center"/>
          </w:tcPr>
          <w:p>
            <w:pPr>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w:t>
            </w:r>
          </w:p>
        </w:tc>
        <w:tc>
          <w:tcPr>
            <w:tcW w:w="1344" w:type="dxa"/>
          </w:tcPr>
          <w:p>
            <w:pPr>
              <w:jc w:val="center"/>
              <w:rPr>
                <w:rFonts w:ascii="仿宋" w:hAnsi="仿宋" w:eastAsia="仿宋" w:cs="仿宋"/>
                <w:color w:val="auto"/>
                <w:sz w:val="24"/>
                <w:szCs w:val="24"/>
                <w:highlight w:val="none"/>
              </w:rPr>
            </w:pPr>
          </w:p>
        </w:tc>
        <w:tc>
          <w:tcPr>
            <w:tcW w:w="1344" w:type="dxa"/>
          </w:tcPr>
          <w:p>
            <w:pPr>
              <w:jc w:val="center"/>
              <w:rPr>
                <w:rFonts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exact"/>
          <w:jc w:val="center"/>
        </w:trPr>
        <w:tc>
          <w:tcPr>
            <w:tcW w:w="1022" w:type="dxa"/>
            <w:vAlign w:val="center"/>
          </w:tcPr>
          <w:p>
            <w:pPr>
              <w:pStyle w:val="5"/>
              <w:spacing w:line="240" w:lineRule="atLeast"/>
              <w:ind w:left="3920"/>
              <w:jc w:val="center"/>
              <w:outlineLvl w:val="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12</w:t>
            </w:r>
          </w:p>
        </w:tc>
        <w:tc>
          <w:tcPr>
            <w:tcW w:w="1695" w:type="dxa"/>
            <w:vAlign w:val="center"/>
          </w:tcPr>
          <w:p>
            <w:pPr>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总计</w:t>
            </w:r>
          </w:p>
        </w:tc>
        <w:tc>
          <w:tcPr>
            <w:tcW w:w="7436" w:type="dxa"/>
            <w:gridSpan w:val="4"/>
          </w:tcPr>
          <w:p>
            <w:pPr>
              <w:rPr>
                <w:rFonts w:ascii="仿宋" w:hAnsi="仿宋" w:eastAsia="仿宋" w:cs="仿宋"/>
                <w:color w:val="auto"/>
                <w:sz w:val="24"/>
                <w:szCs w:val="24"/>
                <w:highlight w:val="none"/>
              </w:rPr>
            </w:pPr>
          </w:p>
        </w:tc>
      </w:tr>
    </w:tbl>
    <w:p>
      <w:pPr>
        <w:snapToGrid w:val="0"/>
        <w:spacing w:line="500" w:lineRule="exact"/>
        <w:ind w:firstLine="480" w:firstLineChars="200"/>
        <w:rPr>
          <w:rFonts w:ascii="仿宋" w:hAnsi="仿宋" w:eastAsia="仿宋" w:cs="仿宋"/>
          <w:color w:val="auto"/>
          <w:sz w:val="24"/>
          <w:szCs w:val="24"/>
          <w:highlight w:val="none"/>
        </w:rPr>
      </w:pPr>
    </w:p>
    <w:p>
      <w:pPr>
        <w:snapToGrid w:val="0"/>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注：1、请供应商完整填写本表。</w:t>
      </w:r>
    </w:p>
    <w:p>
      <w:pPr>
        <w:snapToGrid w:val="0"/>
        <w:spacing w:line="50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2、该表可扩展</w:t>
      </w:r>
      <w:bookmarkStart w:id="94" w:name="OLE_LINK2"/>
      <w:bookmarkStart w:id="95" w:name="OLE_LINK1"/>
      <w:r>
        <w:rPr>
          <w:rFonts w:hint="eastAsia" w:ascii="仿宋" w:hAnsi="仿宋" w:eastAsia="仿宋" w:cs="仿宋"/>
          <w:color w:val="auto"/>
          <w:sz w:val="24"/>
          <w:szCs w:val="24"/>
          <w:highlight w:val="none"/>
        </w:rPr>
        <w:t>，并逐页签字或盖章。</w:t>
      </w:r>
      <w:bookmarkEnd w:id="94"/>
      <w:bookmarkEnd w:id="95"/>
    </w:p>
    <w:p>
      <w:pPr>
        <w:pStyle w:val="11"/>
        <w:spacing w:line="360" w:lineRule="auto"/>
        <w:rPr>
          <w:rFonts w:ascii="仿宋" w:hAnsi="仿宋" w:eastAsia="仿宋" w:cs="仿宋"/>
          <w:color w:val="auto"/>
          <w:sz w:val="24"/>
          <w:szCs w:val="24"/>
          <w:highlight w:val="none"/>
        </w:rPr>
      </w:pPr>
    </w:p>
    <w:p>
      <w:pPr>
        <w:pStyle w:val="11"/>
        <w:spacing w:line="360" w:lineRule="auto"/>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p>
    <w:p>
      <w:pPr>
        <w:rPr>
          <w:rFonts w:ascii="仿宋" w:hAnsi="仿宋" w:eastAsia="仿宋" w:cs="仿宋"/>
          <w:color w:val="auto"/>
          <w:sz w:val="24"/>
          <w:szCs w:val="24"/>
          <w:highlight w:val="none"/>
        </w:rPr>
      </w:pPr>
    </w:p>
    <w:p>
      <w:pPr>
        <w:rPr>
          <w:rFonts w:ascii="仿宋" w:hAnsi="仿宋" w:eastAsia="仿宋" w:cs="仿宋"/>
          <w:color w:val="auto"/>
          <w:sz w:val="24"/>
          <w:szCs w:val="24"/>
          <w:highlight w:val="none"/>
        </w:rPr>
      </w:pPr>
    </w:p>
    <w:p>
      <w:pPr>
        <w:spacing w:line="360" w:lineRule="auto"/>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供应商名称（公章）：</w:t>
      </w:r>
    </w:p>
    <w:p>
      <w:pPr>
        <w:spacing w:line="360" w:lineRule="auto"/>
        <w:ind w:right="480" w:firstLine="6480" w:firstLineChars="27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年     月    日</w:t>
      </w:r>
    </w:p>
    <w:p>
      <w:pPr>
        <w:snapToGrid w:val="0"/>
        <w:spacing w:line="360" w:lineRule="auto"/>
        <w:ind w:firstLine="480" w:firstLineChars="200"/>
        <w:rPr>
          <w:rFonts w:ascii="仿宋" w:hAnsi="仿宋" w:eastAsia="仿宋" w:cs="仿宋"/>
          <w:color w:val="auto"/>
          <w:sz w:val="24"/>
          <w:szCs w:val="24"/>
          <w:highlight w:val="none"/>
          <w:bdr w:val="single" w:color="auto" w:sz="4" w:space="0"/>
        </w:rPr>
        <w:sectPr>
          <w:headerReference r:id="rId12" w:type="default"/>
          <w:pgSz w:w="11907" w:h="16840"/>
          <w:pgMar w:top="1134" w:right="1191" w:bottom="1134" w:left="1304" w:header="851" w:footer="992" w:gutter="0"/>
          <w:pgNumType w:fmt="numberInDash"/>
          <w:cols w:space="720" w:num="1"/>
          <w:rtlGutter w:val="1"/>
          <w:docGrid w:linePitch="380" w:charSpace="-5735"/>
        </w:sectPr>
      </w:pPr>
    </w:p>
    <w:p>
      <w:pPr>
        <w:pStyle w:val="3"/>
        <w:spacing w:before="0" w:after="0" w:line="360" w:lineRule="auto"/>
        <w:rPr>
          <w:rFonts w:ascii="仿宋" w:hAnsi="仿宋" w:eastAsia="仿宋" w:cs="仿宋"/>
          <w:color w:val="auto"/>
          <w:sz w:val="24"/>
          <w:szCs w:val="24"/>
          <w:highlight w:val="none"/>
        </w:rPr>
      </w:pPr>
      <w:bookmarkStart w:id="96" w:name="_Toc313008357"/>
      <w:bookmarkStart w:id="97" w:name="_Toc28862"/>
      <w:bookmarkStart w:id="98" w:name="_Toc342913420"/>
      <w:bookmarkStart w:id="99" w:name="_Toc313888361"/>
      <w:r>
        <w:rPr>
          <w:rFonts w:hint="eastAsia" w:ascii="仿宋" w:hAnsi="仿宋" w:eastAsia="仿宋" w:cs="仿宋"/>
          <w:color w:val="auto"/>
          <w:sz w:val="24"/>
          <w:szCs w:val="24"/>
          <w:highlight w:val="none"/>
        </w:rPr>
        <w:t>二、服务部分</w:t>
      </w:r>
      <w:bookmarkEnd w:id="96"/>
      <w:bookmarkEnd w:id="97"/>
      <w:bookmarkEnd w:id="98"/>
      <w:bookmarkEnd w:id="99"/>
    </w:p>
    <w:p>
      <w:pPr>
        <w:snapToGrid w:val="0"/>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（一）服务方案（格式自定）</w:t>
      </w:r>
    </w:p>
    <w:p>
      <w:pPr>
        <w:tabs>
          <w:tab w:val="left" w:pos="6300"/>
        </w:tabs>
        <w:snapToGrid w:val="0"/>
        <w:spacing w:line="500" w:lineRule="exact"/>
        <w:ind w:firstLine="57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r>
        <w:rPr>
          <w:rFonts w:hint="eastAsia" w:ascii="仿宋" w:hAnsi="仿宋" w:eastAsia="仿宋" w:cs="仿宋"/>
          <w:color w:val="auto"/>
          <w:sz w:val="24"/>
          <w:szCs w:val="24"/>
          <w:highlight w:val="none"/>
        </w:rPr>
        <w:t>（二）服务响应偏离表</w:t>
      </w:r>
    </w:p>
    <w:p>
      <w:pPr>
        <w:pStyle w:val="8"/>
        <w:tabs>
          <w:tab w:val="left" w:pos="6300"/>
        </w:tabs>
        <w:snapToGrid w:val="0"/>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采购项目名称：</w:t>
      </w:r>
    </w:p>
    <w:tbl>
      <w:tblPr>
        <w:tblStyle w:val="14"/>
        <w:tblW w:w="86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8"/>
        <w:gridCol w:w="2658"/>
        <w:gridCol w:w="2759"/>
        <w:gridCol w:w="20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138"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序号</w:t>
            </w:r>
          </w:p>
        </w:tc>
        <w:tc>
          <w:tcPr>
            <w:tcW w:w="2658"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采购需求</w:t>
            </w:r>
          </w:p>
        </w:tc>
        <w:tc>
          <w:tcPr>
            <w:tcW w:w="2759"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响应情况</w:t>
            </w:r>
          </w:p>
        </w:tc>
        <w:tc>
          <w:tcPr>
            <w:tcW w:w="2067"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差异说明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138"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c>
          <w:tcPr>
            <w:tcW w:w="2658"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c>
          <w:tcPr>
            <w:tcW w:w="2759"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c>
          <w:tcPr>
            <w:tcW w:w="2067"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138"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c>
          <w:tcPr>
            <w:tcW w:w="2658"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c>
          <w:tcPr>
            <w:tcW w:w="2759"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c>
          <w:tcPr>
            <w:tcW w:w="2067"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138"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c>
          <w:tcPr>
            <w:tcW w:w="2658"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c>
          <w:tcPr>
            <w:tcW w:w="2759"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c>
          <w:tcPr>
            <w:tcW w:w="2067"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138"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c>
          <w:tcPr>
            <w:tcW w:w="2658"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c>
          <w:tcPr>
            <w:tcW w:w="2759"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c>
          <w:tcPr>
            <w:tcW w:w="2067"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138"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c>
          <w:tcPr>
            <w:tcW w:w="2658"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c>
          <w:tcPr>
            <w:tcW w:w="2759"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c>
          <w:tcPr>
            <w:tcW w:w="2067"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138"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c>
          <w:tcPr>
            <w:tcW w:w="2658"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c>
          <w:tcPr>
            <w:tcW w:w="2759"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c>
          <w:tcPr>
            <w:tcW w:w="2067"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138"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c>
          <w:tcPr>
            <w:tcW w:w="2658"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c>
          <w:tcPr>
            <w:tcW w:w="2759"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c>
          <w:tcPr>
            <w:tcW w:w="2067"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138"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c>
          <w:tcPr>
            <w:tcW w:w="2658"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c>
          <w:tcPr>
            <w:tcW w:w="2759"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c>
          <w:tcPr>
            <w:tcW w:w="2067"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138"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c>
          <w:tcPr>
            <w:tcW w:w="2658"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c>
          <w:tcPr>
            <w:tcW w:w="2759"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c>
          <w:tcPr>
            <w:tcW w:w="2067"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138"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c>
          <w:tcPr>
            <w:tcW w:w="2658"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c>
          <w:tcPr>
            <w:tcW w:w="2759"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c>
          <w:tcPr>
            <w:tcW w:w="2067"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r>
    </w:tbl>
    <w:p>
      <w:pPr>
        <w:spacing w:line="500" w:lineRule="exact"/>
        <w:ind w:firstLine="600" w:firstLineChars="25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                                      法定代表人授权代表：</w:t>
      </w:r>
    </w:p>
    <w:p>
      <w:pPr>
        <w:spacing w:line="50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p>
    <w:p>
      <w:pPr>
        <w:spacing w:line="500" w:lineRule="exact"/>
        <w:ind w:firstLine="720" w:firstLineChars="3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                               （签字或盖章）</w:t>
      </w:r>
    </w:p>
    <w:p>
      <w:pPr>
        <w:tabs>
          <w:tab w:val="left" w:pos="6300"/>
        </w:tabs>
        <w:snapToGrid w:val="0"/>
        <w:spacing w:line="500" w:lineRule="exact"/>
        <w:ind w:firstLine="57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年     月     日</w:t>
      </w:r>
    </w:p>
    <w:p>
      <w:pPr>
        <w:tabs>
          <w:tab w:val="left" w:pos="6300"/>
        </w:tabs>
        <w:snapToGrid w:val="0"/>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注：</w:t>
      </w:r>
    </w:p>
    <w:p>
      <w:pPr>
        <w:tabs>
          <w:tab w:val="left" w:pos="6300"/>
        </w:tabs>
        <w:snapToGrid w:val="0"/>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1、本表即为对本项目“第二篇  项目服务需求”中所列服务要求进行比较和响应；</w:t>
      </w:r>
    </w:p>
    <w:p>
      <w:pPr>
        <w:tabs>
          <w:tab w:val="left" w:pos="6300"/>
        </w:tabs>
        <w:snapToGrid w:val="0"/>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2、该表必须按照竞争性磋商要求逐条如实填写，根据响应情况在“差异说明”项填写正偏离或负偏离及原因，完全符合的填写“无差异”；</w:t>
      </w:r>
    </w:p>
    <w:p>
      <w:pPr>
        <w:tabs>
          <w:tab w:val="left" w:pos="6300"/>
        </w:tabs>
        <w:snapToGrid w:val="0"/>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3、该表可扩展，并逐页签字或盖章；</w:t>
      </w:r>
    </w:p>
    <w:p>
      <w:pPr>
        <w:tabs>
          <w:tab w:val="left" w:pos="6300"/>
        </w:tabs>
        <w:snapToGrid w:val="0"/>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4、可附相关支撑材料。（格式自定）</w:t>
      </w:r>
    </w:p>
    <w:p>
      <w:pPr>
        <w:tabs>
          <w:tab w:val="left" w:pos="6300"/>
        </w:tabs>
        <w:snapToGrid w:val="0"/>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5、若“响应情况”栏中仅填写“无偏离”或“有偏离”等内容而未作实质性参数描述，该供应商将失去成为成交供应商的资格，仅保留其合格供应商的身份。</w:t>
      </w:r>
    </w:p>
    <w:p>
      <w:pPr>
        <w:pStyle w:val="3"/>
        <w:spacing w:before="0" w:after="0" w:line="360" w:lineRule="auto"/>
        <w:rPr>
          <w:rFonts w:ascii="仿宋" w:hAnsi="仿宋" w:eastAsia="仿宋" w:cs="仿宋"/>
          <w:color w:val="auto"/>
          <w:sz w:val="24"/>
          <w:szCs w:val="24"/>
          <w:highlight w:val="none"/>
        </w:rPr>
      </w:pPr>
      <w:r>
        <w:rPr>
          <w:rFonts w:hint="eastAsia" w:ascii="仿宋" w:hAnsi="仿宋" w:eastAsia="仿宋" w:cs="仿宋"/>
          <w:b w:val="0"/>
          <w:color w:val="auto"/>
          <w:sz w:val="24"/>
          <w:szCs w:val="24"/>
          <w:highlight w:val="none"/>
        </w:rPr>
        <w:br w:type="page"/>
      </w:r>
      <w:bookmarkStart w:id="100" w:name="_Toc313008358"/>
      <w:bookmarkStart w:id="101" w:name="_Toc342913421"/>
      <w:bookmarkStart w:id="102" w:name="_Toc23084"/>
      <w:bookmarkStart w:id="103" w:name="_Toc313888362"/>
      <w:r>
        <w:rPr>
          <w:rFonts w:hint="eastAsia" w:ascii="仿宋" w:hAnsi="仿宋" w:eastAsia="仿宋" w:cs="仿宋"/>
          <w:color w:val="auto"/>
          <w:sz w:val="24"/>
          <w:szCs w:val="24"/>
          <w:highlight w:val="none"/>
        </w:rPr>
        <w:t>三、商务部分</w:t>
      </w:r>
      <w:bookmarkEnd w:id="100"/>
      <w:bookmarkEnd w:id="101"/>
      <w:bookmarkEnd w:id="102"/>
      <w:bookmarkEnd w:id="103"/>
    </w:p>
    <w:p>
      <w:pPr>
        <w:snapToGrid w:val="0"/>
        <w:spacing w:line="360" w:lineRule="auto"/>
        <w:ind w:firstLine="480" w:firstLineChars="200"/>
        <w:rPr>
          <w:rFonts w:ascii="仿宋" w:hAnsi="仿宋" w:eastAsia="仿宋" w:cs="仿宋"/>
          <w:b/>
          <w:color w:val="auto"/>
          <w:sz w:val="24"/>
          <w:szCs w:val="24"/>
          <w:highlight w:val="none"/>
        </w:rPr>
        <w:sectPr>
          <w:pgSz w:w="11907" w:h="16840"/>
          <w:pgMar w:top="1134" w:right="1191" w:bottom="1134" w:left="1304" w:header="851" w:footer="992" w:gutter="0"/>
          <w:pgNumType w:fmt="numberInDash"/>
          <w:cols w:space="720" w:num="1"/>
          <w:rtlGutter w:val="1"/>
          <w:docGrid w:linePitch="380" w:charSpace="-5735"/>
        </w:sectPr>
      </w:pPr>
      <w:r>
        <w:rPr>
          <w:rFonts w:hint="eastAsia" w:ascii="仿宋" w:hAnsi="仿宋" w:eastAsia="仿宋" w:cs="仿宋"/>
          <w:color w:val="auto"/>
          <w:sz w:val="24"/>
          <w:szCs w:val="24"/>
          <w:highlight w:val="none"/>
        </w:rPr>
        <w:t>（一）商务要求响应情况：服务期及地点、报价要求等（格式自定）</w:t>
      </w:r>
    </w:p>
    <w:p>
      <w:pPr>
        <w:spacing w:line="360" w:lineRule="auto"/>
        <w:ind w:firstLine="480" w:firstLineChars="200"/>
        <w:rPr>
          <w:rFonts w:ascii="仿宋" w:hAnsi="仿宋" w:eastAsia="仿宋" w:cs="仿宋"/>
          <w:color w:val="auto"/>
          <w:sz w:val="24"/>
          <w:szCs w:val="24"/>
          <w:highlight w:val="none"/>
        </w:rPr>
      </w:pPr>
      <w:bookmarkStart w:id="104" w:name="_Toc283382459"/>
      <w:r>
        <w:rPr>
          <w:rFonts w:hint="eastAsia" w:ascii="仿宋" w:hAnsi="仿宋" w:eastAsia="仿宋" w:cs="仿宋"/>
          <w:color w:val="auto"/>
          <w:sz w:val="24"/>
          <w:szCs w:val="24"/>
          <w:highlight w:val="none"/>
        </w:rPr>
        <w:t>（二）商务响应偏离表</w:t>
      </w:r>
    </w:p>
    <w:p>
      <w:pPr>
        <w:snapToGrid w:val="0"/>
        <w:spacing w:line="360" w:lineRule="auto"/>
        <w:jc w:val="center"/>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商务响应偏离表（本表可自行设计格式）</w:t>
      </w:r>
    </w:p>
    <w:p>
      <w:pPr>
        <w:snapToGrid w:val="0"/>
        <w:spacing w:line="360" w:lineRule="auto"/>
        <w:ind w:firstLine="465"/>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对于竞争性磋商文件的商务要求，如有任何偏离请如实填写下表：</w:t>
      </w:r>
    </w:p>
    <w:tbl>
      <w:tblPr>
        <w:tblStyle w:val="14"/>
        <w:tblW w:w="947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3179"/>
        <w:gridCol w:w="2434"/>
        <w:gridCol w:w="23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1510" w:type="dxa"/>
            <w:vAlign w:val="center"/>
          </w:tcPr>
          <w:p>
            <w:pPr>
              <w:tabs>
                <w:tab w:val="left" w:pos="6300"/>
              </w:tabs>
              <w:snapToGrid w:val="0"/>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序号</w:t>
            </w:r>
          </w:p>
        </w:tc>
        <w:tc>
          <w:tcPr>
            <w:tcW w:w="3179" w:type="dxa"/>
            <w:vAlign w:val="center"/>
          </w:tcPr>
          <w:p>
            <w:pPr>
              <w:tabs>
                <w:tab w:val="left" w:pos="6300"/>
              </w:tabs>
              <w:snapToGrid w:val="0"/>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磋商项目服务需求</w:t>
            </w:r>
          </w:p>
        </w:tc>
        <w:tc>
          <w:tcPr>
            <w:tcW w:w="2434" w:type="dxa"/>
            <w:vAlign w:val="center"/>
          </w:tcPr>
          <w:p>
            <w:pPr>
              <w:tabs>
                <w:tab w:val="left" w:pos="6300"/>
              </w:tabs>
              <w:snapToGrid w:val="0"/>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响应情况</w:t>
            </w:r>
          </w:p>
        </w:tc>
        <w:tc>
          <w:tcPr>
            <w:tcW w:w="2355" w:type="dxa"/>
            <w:vAlign w:val="center"/>
          </w:tcPr>
          <w:p>
            <w:pPr>
              <w:tabs>
                <w:tab w:val="left" w:pos="6300"/>
              </w:tabs>
              <w:snapToGrid w:val="0"/>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510" w:type="dxa"/>
            <w:vAlign w:val="center"/>
          </w:tcPr>
          <w:p>
            <w:pPr>
              <w:tabs>
                <w:tab w:val="left" w:pos="6300"/>
              </w:tabs>
              <w:snapToGrid w:val="0"/>
              <w:spacing w:line="360" w:lineRule="auto"/>
              <w:jc w:val="center"/>
              <w:rPr>
                <w:rFonts w:ascii="仿宋" w:hAnsi="仿宋" w:eastAsia="仿宋" w:cs="仿宋"/>
                <w:color w:val="auto"/>
                <w:sz w:val="24"/>
                <w:szCs w:val="24"/>
                <w:highlight w:val="none"/>
              </w:rPr>
            </w:pPr>
          </w:p>
        </w:tc>
        <w:tc>
          <w:tcPr>
            <w:tcW w:w="3179" w:type="dxa"/>
            <w:vAlign w:val="center"/>
          </w:tcPr>
          <w:p>
            <w:pPr>
              <w:tabs>
                <w:tab w:val="left" w:pos="6300"/>
              </w:tabs>
              <w:snapToGrid w:val="0"/>
              <w:spacing w:line="360" w:lineRule="auto"/>
              <w:jc w:val="center"/>
              <w:rPr>
                <w:rFonts w:ascii="仿宋" w:hAnsi="仿宋" w:eastAsia="仿宋" w:cs="仿宋"/>
                <w:color w:val="auto"/>
                <w:sz w:val="24"/>
                <w:szCs w:val="24"/>
                <w:highlight w:val="none"/>
              </w:rPr>
            </w:pPr>
          </w:p>
        </w:tc>
        <w:tc>
          <w:tcPr>
            <w:tcW w:w="2434" w:type="dxa"/>
            <w:vAlign w:val="center"/>
          </w:tcPr>
          <w:p>
            <w:pPr>
              <w:tabs>
                <w:tab w:val="left" w:pos="6300"/>
              </w:tabs>
              <w:snapToGrid w:val="0"/>
              <w:spacing w:line="360" w:lineRule="auto"/>
              <w:jc w:val="center"/>
              <w:rPr>
                <w:rFonts w:ascii="仿宋" w:hAnsi="仿宋" w:eastAsia="仿宋" w:cs="仿宋"/>
                <w:color w:val="auto"/>
                <w:sz w:val="24"/>
                <w:szCs w:val="24"/>
                <w:highlight w:val="none"/>
              </w:rPr>
            </w:pPr>
          </w:p>
        </w:tc>
        <w:tc>
          <w:tcPr>
            <w:tcW w:w="2355" w:type="dxa"/>
            <w:vAlign w:val="center"/>
          </w:tcPr>
          <w:p>
            <w:pPr>
              <w:tabs>
                <w:tab w:val="left" w:pos="6300"/>
              </w:tabs>
              <w:snapToGrid w:val="0"/>
              <w:spacing w:line="360" w:lineRule="auto"/>
              <w:jc w:val="center"/>
              <w:rPr>
                <w:rFonts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510" w:type="dxa"/>
            <w:vAlign w:val="center"/>
          </w:tcPr>
          <w:p>
            <w:pPr>
              <w:tabs>
                <w:tab w:val="left" w:pos="6300"/>
              </w:tabs>
              <w:snapToGrid w:val="0"/>
              <w:spacing w:line="360" w:lineRule="auto"/>
              <w:jc w:val="center"/>
              <w:rPr>
                <w:rFonts w:ascii="仿宋" w:hAnsi="仿宋" w:eastAsia="仿宋" w:cs="仿宋"/>
                <w:color w:val="auto"/>
                <w:sz w:val="24"/>
                <w:szCs w:val="24"/>
                <w:highlight w:val="none"/>
              </w:rPr>
            </w:pPr>
          </w:p>
        </w:tc>
        <w:tc>
          <w:tcPr>
            <w:tcW w:w="3179" w:type="dxa"/>
            <w:vAlign w:val="center"/>
          </w:tcPr>
          <w:p>
            <w:pPr>
              <w:tabs>
                <w:tab w:val="left" w:pos="6300"/>
              </w:tabs>
              <w:snapToGrid w:val="0"/>
              <w:spacing w:line="360" w:lineRule="auto"/>
              <w:jc w:val="center"/>
              <w:rPr>
                <w:rFonts w:ascii="仿宋" w:hAnsi="仿宋" w:eastAsia="仿宋" w:cs="仿宋"/>
                <w:color w:val="auto"/>
                <w:sz w:val="24"/>
                <w:szCs w:val="24"/>
                <w:highlight w:val="none"/>
              </w:rPr>
            </w:pPr>
          </w:p>
        </w:tc>
        <w:tc>
          <w:tcPr>
            <w:tcW w:w="2434" w:type="dxa"/>
            <w:vAlign w:val="center"/>
          </w:tcPr>
          <w:p>
            <w:pPr>
              <w:tabs>
                <w:tab w:val="left" w:pos="6300"/>
              </w:tabs>
              <w:snapToGrid w:val="0"/>
              <w:spacing w:line="360" w:lineRule="auto"/>
              <w:jc w:val="center"/>
              <w:rPr>
                <w:rFonts w:ascii="仿宋" w:hAnsi="仿宋" w:eastAsia="仿宋" w:cs="仿宋"/>
                <w:color w:val="auto"/>
                <w:sz w:val="24"/>
                <w:szCs w:val="24"/>
                <w:highlight w:val="none"/>
              </w:rPr>
            </w:pPr>
          </w:p>
        </w:tc>
        <w:tc>
          <w:tcPr>
            <w:tcW w:w="2355" w:type="dxa"/>
            <w:vAlign w:val="center"/>
          </w:tcPr>
          <w:p>
            <w:pPr>
              <w:tabs>
                <w:tab w:val="left" w:pos="6300"/>
              </w:tabs>
              <w:snapToGrid w:val="0"/>
              <w:spacing w:line="360" w:lineRule="auto"/>
              <w:jc w:val="center"/>
              <w:rPr>
                <w:rFonts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510" w:type="dxa"/>
            <w:vAlign w:val="center"/>
          </w:tcPr>
          <w:p>
            <w:pPr>
              <w:tabs>
                <w:tab w:val="left" w:pos="6300"/>
              </w:tabs>
              <w:snapToGrid w:val="0"/>
              <w:spacing w:line="360" w:lineRule="auto"/>
              <w:jc w:val="center"/>
              <w:rPr>
                <w:rFonts w:ascii="仿宋" w:hAnsi="仿宋" w:eastAsia="仿宋" w:cs="仿宋"/>
                <w:color w:val="auto"/>
                <w:sz w:val="24"/>
                <w:szCs w:val="24"/>
                <w:highlight w:val="none"/>
              </w:rPr>
            </w:pPr>
          </w:p>
        </w:tc>
        <w:tc>
          <w:tcPr>
            <w:tcW w:w="3179" w:type="dxa"/>
            <w:vAlign w:val="center"/>
          </w:tcPr>
          <w:p>
            <w:pPr>
              <w:tabs>
                <w:tab w:val="left" w:pos="6300"/>
              </w:tabs>
              <w:snapToGrid w:val="0"/>
              <w:spacing w:line="360" w:lineRule="auto"/>
              <w:jc w:val="center"/>
              <w:rPr>
                <w:rFonts w:ascii="仿宋" w:hAnsi="仿宋" w:eastAsia="仿宋" w:cs="仿宋"/>
                <w:color w:val="auto"/>
                <w:sz w:val="24"/>
                <w:szCs w:val="24"/>
                <w:highlight w:val="none"/>
              </w:rPr>
            </w:pPr>
          </w:p>
        </w:tc>
        <w:tc>
          <w:tcPr>
            <w:tcW w:w="2434" w:type="dxa"/>
            <w:vAlign w:val="center"/>
          </w:tcPr>
          <w:p>
            <w:pPr>
              <w:tabs>
                <w:tab w:val="left" w:pos="6300"/>
              </w:tabs>
              <w:snapToGrid w:val="0"/>
              <w:spacing w:line="360" w:lineRule="auto"/>
              <w:jc w:val="center"/>
              <w:rPr>
                <w:rFonts w:ascii="仿宋" w:hAnsi="仿宋" w:eastAsia="仿宋" w:cs="仿宋"/>
                <w:color w:val="auto"/>
                <w:sz w:val="24"/>
                <w:szCs w:val="24"/>
                <w:highlight w:val="none"/>
              </w:rPr>
            </w:pPr>
          </w:p>
        </w:tc>
        <w:tc>
          <w:tcPr>
            <w:tcW w:w="2355" w:type="dxa"/>
            <w:vAlign w:val="center"/>
          </w:tcPr>
          <w:p>
            <w:pPr>
              <w:tabs>
                <w:tab w:val="left" w:pos="6300"/>
              </w:tabs>
              <w:snapToGrid w:val="0"/>
              <w:spacing w:line="360" w:lineRule="auto"/>
              <w:jc w:val="center"/>
              <w:rPr>
                <w:rFonts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510" w:type="dxa"/>
            <w:vAlign w:val="center"/>
          </w:tcPr>
          <w:p>
            <w:pPr>
              <w:tabs>
                <w:tab w:val="left" w:pos="6300"/>
              </w:tabs>
              <w:snapToGrid w:val="0"/>
              <w:spacing w:line="360" w:lineRule="auto"/>
              <w:jc w:val="center"/>
              <w:rPr>
                <w:rFonts w:ascii="仿宋" w:hAnsi="仿宋" w:eastAsia="仿宋" w:cs="仿宋"/>
                <w:color w:val="auto"/>
                <w:sz w:val="24"/>
                <w:szCs w:val="24"/>
                <w:highlight w:val="none"/>
              </w:rPr>
            </w:pPr>
          </w:p>
        </w:tc>
        <w:tc>
          <w:tcPr>
            <w:tcW w:w="3179" w:type="dxa"/>
            <w:vAlign w:val="center"/>
          </w:tcPr>
          <w:p>
            <w:pPr>
              <w:tabs>
                <w:tab w:val="left" w:pos="6300"/>
              </w:tabs>
              <w:snapToGrid w:val="0"/>
              <w:spacing w:line="360" w:lineRule="auto"/>
              <w:jc w:val="center"/>
              <w:rPr>
                <w:rFonts w:ascii="仿宋" w:hAnsi="仿宋" w:eastAsia="仿宋" w:cs="仿宋"/>
                <w:color w:val="auto"/>
                <w:sz w:val="24"/>
                <w:szCs w:val="24"/>
                <w:highlight w:val="none"/>
              </w:rPr>
            </w:pPr>
          </w:p>
        </w:tc>
        <w:tc>
          <w:tcPr>
            <w:tcW w:w="2434" w:type="dxa"/>
            <w:vAlign w:val="center"/>
          </w:tcPr>
          <w:p>
            <w:pPr>
              <w:tabs>
                <w:tab w:val="left" w:pos="6300"/>
              </w:tabs>
              <w:snapToGrid w:val="0"/>
              <w:spacing w:line="360" w:lineRule="auto"/>
              <w:jc w:val="center"/>
              <w:rPr>
                <w:rFonts w:ascii="仿宋" w:hAnsi="仿宋" w:eastAsia="仿宋" w:cs="仿宋"/>
                <w:color w:val="auto"/>
                <w:sz w:val="24"/>
                <w:szCs w:val="24"/>
                <w:highlight w:val="none"/>
              </w:rPr>
            </w:pPr>
          </w:p>
        </w:tc>
        <w:tc>
          <w:tcPr>
            <w:tcW w:w="2355" w:type="dxa"/>
            <w:vAlign w:val="center"/>
          </w:tcPr>
          <w:p>
            <w:pPr>
              <w:tabs>
                <w:tab w:val="left" w:pos="6300"/>
              </w:tabs>
              <w:snapToGrid w:val="0"/>
              <w:spacing w:line="360" w:lineRule="auto"/>
              <w:jc w:val="center"/>
              <w:rPr>
                <w:rFonts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510" w:type="dxa"/>
            <w:vAlign w:val="center"/>
          </w:tcPr>
          <w:p>
            <w:pPr>
              <w:tabs>
                <w:tab w:val="left" w:pos="6300"/>
              </w:tabs>
              <w:snapToGrid w:val="0"/>
              <w:spacing w:line="360" w:lineRule="auto"/>
              <w:jc w:val="center"/>
              <w:rPr>
                <w:rFonts w:ascii="仿宋" w:hAnsi="仿宋" w:eastAsia="仿宋" w:cs="仿宋"/>
                <w:color w:val="auto"/>
                <w:sz w:val="24"/>
                <w:szCs w:val="24"/>
                <w:highlight w:val="none"/>
              </w:rPr>
            </w:pPr>
          </w:p>
        </w:tc>
        <w:tc>
          <w:tcPr>
            <w:tcW w:w="3179" w:type="dxa"/>
            <w:vAlign w:val="center"/>
          </w:tcPr>
          <w:p>
            <w:pPr>
              <w:tabs>
                <w:tab w:val="left" w:pos="6300"/>
              </w:tabs>
              <w:snapToGrid w:val="0"/>
              <w:spacing w:line="360" w:lineRule="auto"/>
              <w:jc w:val="center"/>
              <w:rPr>
                <w:rFonts w:ascii="仿宋" w:hAnsi="仿宋" w:eastAsia="仿宋" w:cs="仿宋"/>
                <w:color w:val="auto"/>
                <w:sz w:val="24"/>
                <w:szCs w:val="24"/>
                <w:highlight w:val="none"/>
              </w:rPr>
            </w:pPr>
          </w:p>
        </w:tc>
        <w:tc>
          <w:tcPr>
            <w:tcW w:w="2434" w:type="dxa"/>
            <w:vAlign w:val="center"/>
          </w:tcPr>
          <w:p>
            <w:pPr>
              <w:tabs>
                <w:tab w:val="left" w:pos="6300"/>
              </w:tabs>
              <w:snapToGrid w:val="0"/>
              <w:spacing w:line="360" w:lineRule="auto"/>
              <w:jc w:val="center"/>
              <w:rPr>
                <w:rFonts w:ascii="仿宋" w:hAnsi="仿宋" w:eastAsia="仿宋" w:cs="仿宋"/>
                <w:color w:val="auto"/>
                <w:sz w:val="24"/>
                <w:szCs w:val="24"/>
                <w:highlight w:val="none"/>
              </w:rPr>
            </w:pPr>
          </w:p>
        </w:tc>
        <w:tc>
          <w:tcPr>
            <w:tcW w:w="2355" w:type="dxa"/>
            <w:vAlign w:val="center"/>
          </w:tcPr>
          <w:p>
            <w:pPr>
              <w:tabs>
                <w:tab w:val="left" w:pos="6300"/>
              </w:tabs>
              <w:snapToGrid w:val="0"/>
              <w:spacing w:line="360" w:lineRule="auto"/>
              <w:jc w:val="center"/>
              <w:rPr>
                <w:rFonts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510" w:type="dxa"/>
            <w:vAlign w:val="center"/>
          </w:tcPr>
          <w:p>
            <w:pPr>
              <w:tabs>
                <w:tab w:val="left" w:pos="6300"/>
              </w:tabs>
              <w:snapToGrid w:val="0"/>
              <w:spacing w:line="360" w:lineRule="auto"/>
              <w:jc w:val="center"/>
              <w:rPr>
                <w:rFonts w:ascii="仿宋" w:hAnsi="仿宋" w:eastAsia="仿宋" w:cs="仿宋"/>
                <w:color w:val="auto"/>
                <w:sz w:val="24"/>
                <w:szCs w:val="24"/>
                <w:highlight w:val="none"/>
              </w:rPr>
            </w:pPr>
          </w:p>
        </w:tc>
        <w:tc>
          <w:tcPr>
            <w:tcW w:w="3179" w:type="dxa"/>
            <w:vAlign w:val="center"/>
          </w:tcPr>
          <w:p>
            <w:pPr>
              <w:tabs>
                <w:tab w:val="left" w:pos="6300"/>
              </w:tabs>
              <w:snapToGrid w:val="0"/>
              <w:spacing w:line="360" w:lineRule="auto"/>
              <w:jc w:val="center"/>
              <w:rPr>
                <w:rFonts w:ascii="仿宋" w:hAnsi="仿宋" w:eastAsia="仿宋" w:cs="仿宋"/>
                <w:color w:val="auto"/>
                <w:sz w:val="24"/>
                <w:szCs w:val="24"/>
                <w:highlight w:val="none"/>
              </w:rPr>
            </w:pPr>
          </w:p>
        </w:tc>
        <w:tc>
          <w:tcPr>
            <w:tcW w:w="2434" w:type="dxa"/>
            <w:vAlign w:val="center"/>
          </w:tcPr>
          <w:p>
            <w:pPr>
              <w:tabs>
                <w:tab w:val="left" w:pos="6300"/>
              </w:tabs>
              <w:snapToGrid w:val="0"/>
              <w:spacing w:line="360" w:lineRule="auto"/>
              <w:jc w:val="center"/>
              <w:rPr>
                <w:rFonts w:ascii="仿宋" w:hAnsi="仿宋" w:eastAsia="仿宋" w:cs="仿宋"/>
                <w:color w:val="auto"/>
                <w:sz w:val="24"/>
                <w:szCs w:val="24"/>
                <w:highlight w:val="none"/>
              </w:rPr>
            </w:pPr>
          </w:p>
        </w:tc>
        <w:tc>
          <w:tcPr>
            <w:tcW w:w="2355" w:type="dxa"/>
            <w:vAlign w:val="center"/>
          </w:tcPr>
          <w:p>
            <w:pPr>
              <w:tabs>
                <w:tab w:val="left" w:pos="6300"/>
              </w:tabs>
              <w:snapToGrid w:val="0"/>
              <w:spacing w:line="360" w:lineRule="auto"/>
              <w:jc w:val="center"/>
              <w:rPr>
                <w:rFonts w:ascii="仿宋" w:hAnsi="仿宋" w:eastAsia="仿宋" w:cs="仿宋"/>
                <w:color w:val="auto"/>
                <w:sz w:val="24"/>
                <w:szCs w:val="24"/>
                <w:highlight w:val="none"/>
              </w:rPr>
            </w:pPr>
          </w:p>
        </w:tc>
      </w:tr>
    </w:tbl>
    <w:p>
      <w:pPr>
        <w:snapToGrid w:val="0"/>
        <w:spacing w:line="360" w:lineRule="auto"/>
        <w:ind w:firstLine="465"/>
        <w:rPr>
          <w:rFonts w:ascii="仿宋" w:hAnsi="仿宋" w:eastAsia="仿宋" w:cs="仿宋"/>
          <w:color w:val="auto"/>
          <w:sz w:val="24"/>
          <w:szCs w:val="24"/>
          <w:highlight w:val="none"/>
        </w:rPr>
      </w:pPr>
    </w:p>
    <w:p>
      <w:pPr>
        <w:spacing w:line="500" w:lineRule="exact"/>
        <w:ind w:firstLine="600" w:firstLineChars="25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                                      法定代表人授权代表：</w:t>
      </w:r>
    </w:p>
    <w:p>
      <w:pPr>
        <w:spacing w:line="50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p>
    <w:p>
      <w:pPr>
        <w:spacing w:line="500" w:lineRule="exact"/>
        <w:ind w:firstLine="360" w:firstLineChars="15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                                 （签字或盖章）</w:t>
      </w:r>
    </w:p>
    <w:p>
      <w:pPr>
        <w:tabs>
          <w:tab w:val="left" w:pos="6300"/>
        </w:tabs>
        <w:snapToGrid w:val="0"/>
        <w:spacing w:line="500" w:lineRule="exact"/>
        <w:ind w:firstLine="57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年     月     日</w:t>
      </w:r>
    </w:p>
    <w:p>
      <w:pPr>
        <w:tabs>
          <w:tab w:val="left" w:pos="6300"/>
        </w:tabs>
        <w:snapToGrid w:val="0"/>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注：</w:t>
      </w:r>
    </w:p>
    <w:p>
      <w:pPr>
        <w:tabs>
          <w:tab w:val="left" w:pos="6300"/>
        </w:tabs>
        <w:snapToGrid w:val="0"/>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1、本表即为对本项目“第三篇 项目商务需求”中所列服务要求进行比较和响应；</w:t>
      </w:r>
    </w:p>
    <w:p>
      <w:pPr>
        <w:tabs>
          <w:tab w:val="left" w:pos="6300"/>
        </w:tabs>
        <w:snapToGrid w:val="0"/>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2、该表必须按照竞争性磋商要求逐条如实填写，根据响应情况在“差异说明”项填写正偏离或负偏离及原因，完全符合的填写“无差异”；</w:t>
      </w:r>
    </w:p>
    <w:p>
      <w:pPr>
        <w:tabs>
          <w:tab w:val="left" w:pos="6300"/>
        </w:tabs>
        <w:snapToGrid w:val="0"/>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3、该表可扩展，并逐页签字或盖章；</w:t>
      </w:r>
    </w:p>
    <w:p>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r>
        <w:rPr>
          <w:rFonts w:hint="eastAsia" w:ascii="仿宋" w:hAnsi="仿宋" w:eastAsia="仿宋" w:cs="仿宋"/>
          <w:color w:val="auto"/>
          <w:sz w:val="24"/>
          <w:szCs w:val="24"/>
          <w:highlight w:val="none"/>
        </w:rPr>
        <w:t>（三）其它优惠承诺（格式自定）</w:t>
      </w:r>
    </w:p>
    <w:p>
      <w:pPr>
        <w:pStyle w:val="3"/>
        <w:spacing w:before="0" w:after="0" w:line="360" w:lineRule="auto"/>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bookmarkEnd w:id="104"/>
      <w:bookmarkStart w:id="105" w:name="_Toc313008359"/>
      <w:bookmarkStart w:id="106" w:name="_Toc313888363"/>
      <w:bookmarkStart w:id="107" w:name="_Toc2902"/>
      <w:bookmarkStart w:id="108" w:name="_Toc342913422"/>
      <w:r>
        <w:rPr>
          <w:rFonts w:hint="eastAsia" w:ascii="仿宋" w:hAnsi="仿宋" w:eastAsia="仿宋" w:cs="仿宋"/>
          <w:color w:val="auto"/>
          <w:sz w:val="24"/>
          <w:szCs w:val="24"/>
          <w:highlight w:val="none"/>
        </w:rPr>
        <w:t>四、资格条件及其他</w:t>
      </w:r>
      <w:bookmarkEnd w:id="105"/>
      <w:bookmarkEnd w:id="106"/>
      <w:bookmarkEnd w:id="107"/>
      <w:bookmarkEnd w:id="108"/>
    </w:p>
    <w:p>
      <w:pPr>
        <w:tabs>
          <w:tab w:val="left" w:pos="6300"/>
        </w:tabs>
        <w:snapToGrid w:val="0"/>
        <w:spacing w:line="500" w:lineRule="exact"/>
        <w:ind w:firstLine="57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（一）营业执照（副本）或事业单位法人证书（副本）复印件</w:t>
      </w:r>
    </w:p>
    <w:p>
      <w:pPr>
        <w:tabs>
          <w:tab w:val="left" w:pos="6300"/>
        </w:tabs>
        <w:snapToGrid w:val="0"/>
        <w:spacing w:line="500" w:lineRule="exact"/>
        <w:ind w:firstLine="570"/>
        <w:rPr>
          <w:rFonts w:ascii="仿宋" w:hAnsi="仿宋" w:eastAsia="仿宋" w:cs="仿宋"/>
          <w:color w:val="auto"/>
          <w:sz w:val="24"/>
          <w:szCs w:val="24"/>
          <w:highlight w:val="none"/>
        </w:rPr>
      </w:pPr>
    </w:p>
    <w:p>
      <w:pPr>
        <w:tabs>
          <w:tab w:val="left" w:pos="6300"/>
        </w:tabs>
        <w:snapToGrid w:val="0"/>
        <w:spacing w:line="500" w:lineRule="exact"/>
        <w:rPr>
          <w:rFonts w:ascii="仿宋" w:hAnsi="仿宋" w:eastAsia="仿宋" w:cs="仿宋"/>
          <w:color w:val="auto"/>
          <w:sz w:val="24"/>
          <w:szCs w:val="24"/>
          <w:highlight w:val="none"/>
        </w:rPr>
      </w:pPr>
    </w:p>
    <w:p>
      <w:pPr>
        <w:tabs>
          <w:tab w:val="left" w:pos="6300"/>
        </w:tabs>
        <w:snapToGrid w:val="0"/>
        <w:spacing w:line="500" w:lineRule="exact"/>
        <w:ind w:firstLine="570"/>
        <w:rPr>
          <w:rFonts w:ascii="仿宋" w:hAnsi="仿宋" w:eastAsia="仿宋" w:cs="仿宋"/>
          <w:color w:val="auto"/>
          <w:sz w:val="24"/>
          <w:szCs w:val="24"/>
          <w:highlight w:val="none"/>
        </w:rPr>
      </w:pPr>
    </w:p>
    <w:p>
      <w:pPr>
        <w:tabs>
          <w:tab w:val="left" w:pos="6300"/>
        </w:tabs>
        <w:snapToGrid w:val="0"/>
        <w:spacing w:line="500" w:lineRule="exact"/>
        <w:ind w:firstLine="570"/>
        <w:rPr>
          <w:rFonts w:ascii="仿宋" w:hAnsi="仿宋" w:eastAsia="仿宋" w:cs="仿宋"/>
          <w:color w:val="auto"/>
          <w:sz w:val="24"/>
          <w:szCs w:val="24"/>
          <w:highlight w:val="none"/>
        </w:rPr>
      </w:pPr>
    </w:p>
    <w:p>
      <w:pPr>
        <w:tabs>
          <w:tab w:val="left" w:pos="6300"/>
        </w:tabs>
        <w:snapToGrid w:val="0"/>
        <w:spacing w:line="500" w:lineRule="exact"/>
        <w:ind w:firstLine="570"/>
        <w:rPr>
          <w:rFonts w:ascii="仿宋" w:hAnsi="仿宋" w:eastAsia="仿宋" w:cs="仿宋"/>
          <w:color w:val="auto"/>
          <w:sz w:val="24"/>
          <w:szCs w:val="24"/>
          <w:highlight w:val="none"/>
        </w:rPr>
      </w:pPr>
    </w:p>
    <w:p>
      <w:pPr>
        <w:widowControl/>
        <w:ind w:firstLine="480" w:firstLineChars="200"/>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r>
        <w:rPr>
          <w:rFonts w:hint="eastAsia" w:ascii="仿宋" w:hAnsi="仿宋" w:eastAsia="仿宋" w:cs="仿宋"/>
          <w:color w:val="auto"/>
          <w:sz w:val="24"/>
          <w:szCs w:val="24"/>
          <w:highlight w:val="none"/>
        </w:rPr>
        <w:t>（二）法定代表人身份证明书（格式）</w:t>
      </w:r>
    </w:p>
    <w:p>
      <w:pPr>
        <w:tabs>
          <w:tab w:val="left" w:pos="6300"/>
        </w:tabs>
        <w:snapToGrid w:val="0"/>
        <w:spacing w:line="500" w:lineRule="exact"/>
        <w:ind w:firstLine="570"/>
        <w:rPr>
          <w:rFonts w:ascii="仿宋" w:hAnsi="仿宋" w:eastAsia="仿宋" w:cs="仿宋"/>
          <w:color w:val="auto"/>
          <w:sz w:val="24"/>
          <w:szCs w:val="24"/>
          <w:highlight w:val="none"/>
        </w:rPr>
      </w:pPr>
    </w:p>
    <w:p>
      <w:pPr>
        <w:tabs>
          <w:tab w:val="left" w:pos="6300"/>
        </w:tabs>
        <w:snapToGrid w:val="0"/>
        <w:spacing w:line="500" w:lineRule="exact"/>
        <w:ind w:firstLine="57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项目名称：</w:t>
      </w:r>
      <w:r>
        <w:rPr>
          <w:rFonts w:hint="eastAsia" w:ascii="仿宋" w:hAnsi="仿宋" w:eastAsia="仿宋" w:cs="仿宋"/>
          <w:color w:val="auto"/>
          <w:sz w:val="24"/>
          <w:szCs w:val="24"/>
          <w:highlight w:val="none"/>
          <w:u w:val="single"/>
        </w:rPr>
        <w:t xml:space="preserve">                                                </w:t>
      </w:r>
    </w:p>
    <w:p>
      <w:pPr>
        <w:tabs>
          <w:tab w:val="left" w:pos="6300"/>
        </w:tabs>
        <w:snapToGrid w:val="0"/>
        <w:spacing w:line="500" w:lineRule="exact"/>
        <w:ind w:firstLine="570"/>
        <w:rPr>
          <w:rFonts w:ascii="仿宋" w:hAnsi="仿宋" w:eastAsia="仿宋" w:cs="仿宋"/>
          <w:color w:val="auto"/>
          <w:sz w:val="24"/>
          <w:szCs w:val="24"/>
          <w:highlight w:val="none"/>
        </w:rPr>
      </w:pPr>
    </w:p>
    <w:p>
      <w:pPr>
        <w:tabs>
          <w:tab w:val="left" w:pos="6300"/>
        </w:tabs>
        <w:snapToGrid w:val="0"/>
        <w:spacing w:line="500" w:lineRule="exact"/>
        <w:ind w:firstLine="57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（采购代理机构名称）：</w:t>
      </w:r>
    </w:p>
    <w:p>
      <w:pPr>
        <w:tabs>
          <w:tab w:val="left" w:pos="6300"/>
        </w:tabs>
        <w:snapToGrid w:val="0"/>
        <w:spacing w:line="500" w:lineRule="exact"/>
        <w:ind w:firstLine="57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（法定代表人姓名）在</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（供应商名称）任</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（职务名称）职务，是（供应商名称）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的法定代表人。</w:t>
      </w:r>
    </w:p>
    <w:p>
      <w:pPr>
        <w:tabs>
          <w:tab w:val="left" w:pos="6300"/>
        </w:tabs>
        <w:snapToGrid w:val="0"/>
        <w:spacing w:line="500" w:lineRule="exact"/>
        <w:ind w:firstLine="570"/>
        <w:rPr>
          <w:rFonts w:ascii="仿宋" w:hAnsi="仿宋" w:eastAsia="仿宋" w:cs="仿宋"/>
          <w:color w:val="auto"/>
          <w:sz w:val="24"/>
          <w:szCs w:val="24"/>
          <w:highlight w:val="none"/>
        </w:rPr>
      </w:pPr>
    </w:p>
    <w:p>
      <w:pPr>
        <w:tabs>
          <w:tab w:val="left" w:pos="6300"/>
        </w:tabs>
        <w:snapToGrid w:val="0"/>
        <w:spacing w:line="500" w:lineRule="exact"/>
        <w:ind w:firstLine="57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特此证明。</w:t>
      </w:r>
    </w:p>
    <w:p>
      <w:pPr>
        <w:tabs>
          <w:tab w:val="left" w:pos="6300"/>
        </w:tabs>
        <w:snapToGrid w:val="0"/>
        <w:spacing w:line="500" w:lineRule="exact"/>
        <w:ind w:firstLine="570"/>
        <w:rPr>
          <w:rFonts w:ascii="仿宋" w:hAnsi="仿宋" w:eastAsia="仿宋" w:cs="仿宋"/>
          <w:color w:val="auto"/>
          <w:sz w:val="24"/>
          <w:szCs w:val="24"/>
          <w:highlight w:val="none"/>
        </w:rPr>
      </w:pPr>
    </w:p>
    <w:p>
      <w:pPr>
        <w:tabs>
          <w:tab w:val="left" w:pos="6300"/>
        </w:tabs>
        <w:snapToGrid w:val="0"/>
        <w:spacing w:line="500" w:lineRule="exact"/>
        <w:ind w:firstLine="570"/>
        <w:rPr>
          <w:rFonts w:ascii="仿宋" w:hAnsi="仿宋" w:eastAsia="仿宋" w:cs="仿宋"/>
          <w:color w:val="auto"/>
          <w:sz w:val="24"/>
          <w:szCs w:val="24"/>
          <w:highlight w:val="none"/>
        </w:rPr>
      </w:pPr>
    </w:p>
    <w:p>
      <w:pPr>
        <w:tabs>
          <w:tab w:val="left" w:pos="6300"/>
        </w:tabs>
        <w:snapToGrid w:val="0"/>
        <w:spacing w:line="500" w:lineRule="exact"/>
        <w:ind w:firstLine="570"/>
        <w:rPr>
          <w:rFonts w:ascii="仿宋" w:hAnsi="仿宋" w:eastAsia="仿宋" w:cs="仿宋"/>
          <w:color w:val="auto"/>
          <w:sz w:val="24"/>
          <w:szCs w:val="24"/>
          <w:highlight w:val="none"/>
        </w:rPr>
      </w:pPr>
    </w:p>
    <w:p>
      <w:pPr>
        <w:tabs>
          <w:tab w:val="left" w:pos="6300"/>
        </w:tabs>
        <w:snapToGrid w:val="0"/>
        <w:spacing w:line="500" w:lineRule="exact"/>
        <w:ind w:firstLine="57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（供应商公章）</w:t>
      </w:r>
    </w:p>
    <w:p>
      <w:pPr>
        <w:tabs>
          <w:tab w:val="left" w:pos="6300"/>
        </w:tabs>
        <w:snapToGrid w:val="0"/>
        <w:spacing w:line="500" w:lineRule="exact"/>
        <w:ind w:firstLine="570"/>
        <w:rPr>
          <w:rFonts w:ascii="仿宋" w:hAnsi="仿宋" w:eastAsia="仿宋" w:cs="仿宋"/>
          <w:color w:val="auto"/>
          <w:sz w:val="24"/>
          <w:szCs w:val="24"/>
          <w:highlight w:val="none"/>
        </w:rPr>
      </w:pPr>
    </w:p>
    <w:p>
      <w:pPr>
        <w:tabs>
          <w:tab w:val="left" w:pos="6300"/>
        </w:tabs>
        <w:snapToGrid w:val="0"/>
        <w:spacing w:line="500" w:lineRule="exact"/>
        <w:ind w:firstLine="57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年   月   日</w:t>
      </w:r>
    </w:p>
    <w:p>
      <w:pPr>
        <w:tabs>
          <w:tab w:val="left" w:pos="6300"/>
        </w:tabs>
        <w:snapToGrid w:val="0"/>
        <w:spacing w:line="500" w:lineRule="exact"/>
        <w:ind w:firstLine="570"/>
        <w:rPr>
          <w:rFonts w:ascii="仿宋" w:hAnsi="仿宋" w:eastAsia="仿宋" w:cs="仿宋"/>
          <w:color w:val="auto"/>
          <w:sz w:val="24"/>
          <w:szCs w:val="24"/>
          <w:highlight w:val="none"/>
        </w:rPr>
      </w:pPr>
    </w:p>
    <w:p>
      <w:pPr>
        <w:tabs>
          <w:tab w:val="left" w:pos="6300"/>
        </w:tabs>
        <w:snapToGrid w:val="0"/>
        <w:spacing w:line="500" w:lineRule="exact"/>
        <w:ind w:firstLine="57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（附：法定代表人身份证正反面复印件）</w:t>
      </w:r>
    </w:p>
    <w:p>
      <w:pPr>
        <w:tabs>
          <w:tab w:val="left" w:pos="6300"/>
        </w:tabs>
        <w:snapToGrid w:val="0"/>
        <w:spacing w:line="500" w:lineRule="exact"/>
        <w:ind w:firstLine="570"/>
        <w:rPr>
          <w:rFonts w:ascii="仿宋" w:hAnsi="仿宋" w:eastAsia="仿宋" w:cs="仿宋"/>
          <w:color w:val="auto"/>
          <w:sz w:val="24"/>
          <w:szCs w:val="24"/>
          <w:highlight w:val="none"/>
        </w:rPr>
      </w:pPr>
    </w:p>
    <w:p>
      <w:pPr>
        <w:tabs>
          <w:tab w:val="left" w:pos="6300"/>
        </w:tabs>
        <w:snapToGrid w:val="0"/>
        <w:spacing w:line="500" w:lineRule="exact"/>
        <w:ind w:firstLine="570"/>
        <w:rPr>
          <w:rFonts w:ascii="仿宋" w:hAnsi="仿宋" w:eastAsia="仿宋" w:cs="仿宋"/>
          <w:color w:val="auto"/>
          <w:sz w:val="24"/>
          <w:szCs w:val="24"/>
          <w:highlight w:val="none"/>
        </w:rPr>
      </w:pPr>
    </w:p>
    <w:p>
      <w:pPr>
        <w:tabs>
          <w:tab w:val="left" w:pos="6300"/>
        </w:tabs>
        <w:snapToGrid w:val="0"/>
        <w:spacing w:line="500" w:lineRule="exact"/>
        <w:ind w:firstLine="570"/>
        <w:rPr>
          <w:rFonts w:ascii="仿宋" w:hAnsi="仿宋" w:eastAsia="仿宋" w:cs="仿宋"/>
          <w:color w:val="auto"/>
          <w:sz w:val="24"/>
          <w:szCs w:val="24"/>
          <w:highlight w:val="none"/>
        </w:rPr>
      </w:pPr>
    </w:p>
    <w:p>
      <w:pPr>
        <w:tabs>
          <w:tab w:val="left" w:pos="6300"/>
        </w:tabs>
        <w:snapToGrid w:val="0"/>
        <w:spacing w:line="500" w:lineRule="exact"/>
        <w:ind w:firstLine="570"/>
        <w:rPr>
          <w:rFonts w:ascii="仿宋" w:hAnsi="仿宋" w:eastAsia="仿宋" w:cs="仿宋"/>
          <w:color w:val="auto"/>
          <w:sz w:val="24"/>
          <w:szCs w:val="24"/>
          <w:highlight w:val="none"/>
        </w:rPr>
      </w:pPr>
    </w:p>
    <w:p>
      <w:pPr>
        <w:tabs>
          <w:tab w:val="left" w:pos="6300"/>
        </w:tabs>
        <w:snapToGrid w:val="0"/>
        <w:spacing w:line="500" w:lineRule="exact"/>
        <w:ind w:firstLine="570"/>
        <w:rPr>
          <w:rFonts w:ascii="仿宋" w:hAnsi="仿宋" w:eastAsia="仿宋" w:cs="仿宋"/>
          <w:color w:val="auto"/>
          <w:sz w:val="24"/>
          <w:szCs w:val="24"/>
          <w:highlight w:val="none"/>
        </w:rPr>
      </w:pPr>
    </w:p>
    <w:p>
      <w:pPr>
        <w:tabs>
          <w:tab w:val="left" w:pos="6300"/>
        </w:tabs>
        <w:snapToGrid w:val="0"/>
        <w:spacing w:line="500" w:lineRule="exact"/>
        <w:ind w:firstLine="570"/>
        <w:rPr>
          <w:rFonts w:ascii="仿宋" w:hAnsi="仿宋" w:eastAsia="仿宋" w:cs="仿宋"/>
          <w:color w:val="auto"/>
          <w:sz w:val="24"/>
          <w:szCs w:val="24"/>
          <w:highlight w:val="none"/>
        </w:rPr>
      </w:pPr>
    </w:p>
    <w:p>
      <w:pPr>
        <w:tabs>
          <w:tab w:val="left" w:pos="6300"/>
        </w:tabs>
        <w:snapToGrid w:val="0"/>
        <w:spacing w:line="500" w:lineRule="exact"/>
        <w:ind w:firstLine="57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br w:type="column"/>
      </w:r>
      <w:r>
        <w:rPr>
          <w:rFonts w:hint="eastAsia" w:ascii="仿宋" w:hAnsi="仿宋" w:eastAsia="仿宋" w:cs="仿宋"/>
          <w:color w:val="auto"/>
          <w:sz w:val="24"/>
          <w:szCs w:val="24"/>
          <w:highlight w:val="none"/>
        </w:rPr>
        <w:t>（三）法定代表人授权委托书（格式）</w:t>
      </w:r>
    </w:p>
    <w:p>
      <w:pPr>
        <w:tabs>
          <w:tab w:val="left" w:pos="6300"/>
        </w:tabs>
        <w:snapToGrid w:val="0"/>
        <w:spacing w:line="500" w:lineRule="exact"/>
        <w:ind w:firstLine="57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p>
    <w:p>
      <w:pPr>
        <w:tabs>
          <w:tab w:val="left" w:pos="6300"/>
        </w:tabs>
        <w:snapToGrid w:val="0"/>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项目名称：</w:t>
      </w:r>
      <w:r>
        <w:rPr>
          <w:rFonts w:hint="eastAsia" w:ascii="仿宋" w:hAnsi="仿宋" w:eastAsia="仿宋" w:cs="仿宋"/>
          <w:color w:val="auto"/>
          <w:sz w:val="24"/>
          <w:szCs w:val="24"/>
          <w:highlight w:val="none"/>
          <w:u w:val="single"/>
        </w:rPr>
        <w:t xml:space="preserve">                                                </w:t>
      </w:r>
    </w:p>
    <w:p>
      <w:pPr>
        <w:tabs>
          <w:tab w:val="left" w:pos="6300"/>
        </w:tabs>
        <w:snapToGrid w:val="0"/>
        <w:spacing w:line="500" w:lineRule="exact"/>
        <w:ind w:firstLine="570"/>
        <w:rPr>
          <w:rFonts w:ascii="仿宋" w:hAnsi="仿宋" w:eastAsia="仿宋" w:cs="仿宋"/>
          <w:color w:val="auto"/>
          <w:sz w:val="24"/>
          <w:szCs w:val="24"/>
          <w:highlight w:val="none"/>
        </w:rPr>
      </w:pPr>
    </w:p>
    <w:p>
      <w:pPr>
        <w:tabs>
          <w:tab w:val="left" w:pos="6300"/>
        </w:tabs>
        <w:snapToGrid w:val="0"/>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（采购代理机构名称）：</w:t>
      </w:r>
    </w:p>
    <w:p>
      <w:pPr>
        <w:tabs>
          <w:tab w:val="left" w:pos="6300"/>
        </w:tabs>
        <w:snapToGrid w:val="0"/>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（供应商法定代表人名称）是</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（供应商名称）的法定代表人，特授权</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（被授权人姓名及身份证代码）代表我单位全权办理上述项目的磋商、签约等具体工作，并签署全部有关文件、协议及合同。</w:t>
      </w:r>
    </w:p>
    <w:p>
      <w:pPr>
        <w:tabs>
          <w:tab w:val="left" w:pos="6300"/>
        </w:tabs>
        <w:snapToGrid w:val="0"/>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我单位对被授权人的签字负全部责任。</w:t>
      </w:r>
    </w:p>
    <w:p>
      <w:pPr>
        <w:tabs>
          <w:tab w:val="left" w:pos="6300"/>
        </w:tabs>
        <w:snapToGrid w:val="0"/>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在撤消授权的书面通知以前，本授权书一直有效。被授权人在授权书有效期内签署的所有文件不因授权的撤消而失效。</w:t>
      </w:r>
    </w:p>
    <w:p>
      <w:pPr>
        <w:tabs>
          <w:tab w:val="left" w:pos="6300"/>
        </w:tabs>
        <w:snapToGrid w:val="0"/>
        <w:spacing w:line="500" w:lineRule="exact"/>
        <w:ind w:firstLine="570"/>
        <w:rPr>
          <w:rFonts w:ascii="仿宋" w:hAnsi="仿宋" w:eastAsia="仿宋" w:cs="仿宋"/>
          <w:color w:val="auto"/>
          <w:sz w:val="24"/>
          <w:szCs w:val="24"/>
          <w:highlight w:val="none"/>
        </w:rPr>
      </w:pPr>
    </w:p>
    <w:p>
      <w:pPr>
        <w:tabs>
          <w:tab w:val="left" w:pos="6300"/>
        </w:tabs>
        <w:snapToGrid w:val="0"/>
        <w:spacing w:line="500" w:lineRule="exact"/>
        <w:ind w:firstLine="570"/>
        <w:rPr>
          <w:rFonts w:ascii="仿宋" w:hAnsi="仿宋" w:eastAsia="仿宋" w:cs="仿宋"/>
          <w:color w:val="auto"/>
          <w:sz w:val="24"/>
          <w:szCs w:val="24"/>
          <w:highlight w:val="none"/>
        </w:rPr>
      </w:pPr>
    </w:p>
    <w:p>
      <w:pPr>
        <w:tabs>
          <w:tab w:val="left" w:pos="6300"/>
        </w:tabs>
        <w:snapToGrid w:val="0"/>
        <w:spacing w:line="500" w:lineRule="exact"/>
        <w:ind w:firstLine="57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被授权人：                                 供应商法定代表人：</w:t>
      </w:r>
    </w:p>
    <w:p>
      <w:pPr>
        <w:tabs>
          <w:tab w:val="left" w:pos="6300"/>
        </w:tabs>
        <w:snapToGrid w:val="0"/>
        <w:spacing w:line="500" w:lineRule="exact"/>
        <w:ind w:firstLine="57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（签字或盖章）                                （签字或盖章）</w:t>
      </w:r>
    </w:p>
    <w:p>
      <w:pPr>
        <w:tabs>
          <w:tab w:val="left" w:pos="6300"/>
        </w:tabs>
        <w:snapToGrid w:val="0"/>
        <w:spacing w:line="500" w:lineRule="exact"/>
        <w:ind w:firstLine="570"/>
        <w:rPr>
          <w:rFonts w:ascii="仿宋" w:hAnsi="仿宋" w:eastAsia="仿宋" w:cs="仿宋"/>
          <w:color w:val="auto"/>
          <w:sz w:val="24"/>
          <w:szCs w:val="24"/>
          <w:highlight w:val="none"/>
        </w:rPr>
      </w:pPr>
    </w:p>
    <w:p>
      <w:pPr>
        <w:tabs>
          <w:tab w:val="left" w:pos="6300"/>
        </w:tabs>
        <w:snapToGrid w:val="0"/>
        <w:spacing w:line="500" w:lineRule="exact"/>
        <w:ind w:firstLine="570"/>
        <w:rPr>
          <w:rFonts w:ascii="仿宋" w:hAnsi="仿宋" w:eastAsia="仿宋" w:cs="仿宋"/>
          <w:color w:val="auto"/>
          <w:sz w:val="24"/>
          <w:szCs w:val="24"/>
          <w:highlight w:val="none"/>
        </w:rPr>
      </w:pPr>
    </w:p>
    <w:p>
      <w:pPr>
        <w:tabs>
          <w:tab w:val="left" w:pos="6300"/>
        </w:tabs>
        <w:snapToGrid w:val="0"/>
        <w:spacing w:line="500" w:lineRule="exact"/>
        <w:ind w:firstLine="57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（附：被授权人身份证正反面复印件）</w:t>
      </w:r>
    </w:p>
    <w:p>
      <w:pPr>
        <w:tabs>
          <w:tab w:val="left" w:pos="6300"/>
        </w:tabs>
        <w:snapToGrid w:val="0"/>
        <w:spacing w:line="500" w:lineRule="exact"/>
        <w:ind w:firstLine="57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p>
    <w:p>
      <w:pPr>
        <w:tabs>
          <w:tab w:val="left" w:pos="6300"/>
        </w:tabs>
        <w:snapToGrid w:val="0"/>
        <w:spacing w:line="500" w:lineRule="exact"/>
        <w:ind w:firstLine="570"/>
        <w:rPr>
          <w:rFonts w:ascii="仿宋" w:hAnsi="仿宋" w:eastAsia="仿宋" w:cs="仿宋"/>
          <w:color w:val="auto"/>
          <w:sz w:val="24"/>
          <w:szCs w:val="24"/>
          <w:highlight w:val="none"/>
        </w:rPr>
      </w:pPr>
    </w:p>
    <w:p>
      <w:pPr>
        <w:tabs>
          <w:tab w:val="left" w:pos="6300"/>
        </w:tabs>
        <w:snapToGrid w:val="0"/>
        <w:spacing w:line="500" w:lineRule="exact"/>
        <w:ind w:firstLine="570"/>
        <w:rPr>
          <w:rFonts w:ascii="仿宋" w:hAnsi="仿宋" w:eastAsia="仿宋" w:cs="仿宋"/>
          <w:color w:val="auto"/>
          <w:sz w:val="24"/>
          <w:szCs w:val="24"/>
          <w:highlight w:val="none"/>
        </w:rPr>
      </w:pPr>
    </w:p>
    <w:p>
      <w:pPr>
        <w:tabs>
          <w:tab w:val="left" w:pos="6300"/>
        </w:tabs>
        <w:snapToGrid w:val="0"/>
        <w:spacing w:line="500" w:lineRule="exact"/>
        <w:ind w:right="480" w:firstLine="570"/>
        <w:jc w:val="righ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p>
    <w:p>
      <w:pPr>
        <w:tabs>
          <w:tab w:val="left" w:pos="6300"/>
        </w:tabs>
        <w:snapToGrid w:val="0"/>
        <w:spacing w:line="500" w:lineRule="exact"/>
        <w:ind w:right="480" w:firstLine="570"/>
        <w:jc w:val="righ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年   月   日</w:t>
      </w:r>
    </w:p>
    <w:p>
      <w:pPr>
        <w:tabs>
          <w:tab w:val="left" w:pos="6300"/>
        </w:tabs>
        <w:snapToGrid w:val="0"/>
        <w:spacing w:line="500" w:lineRule="exact"/>
        <w:ind w:firstLine="57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br w:type="column"/>
      </w:r>
      <w:r>
        <w:rPr>
          <w:rFonts w:hint="eastAsia" w:ascii="仿宋" w:hAnsi="仿宋" w:eastAsia="仿宋" w:cs="仿宋"/>
          <w:color w:val="auto"/>
          <w:sz w:val="24"/>
          <w:szCs w:val="24"/>
          <w:highlight w:val="none"/>
        </w:rPr>
        <w:t>（四）2018年度财务状况报告（表）复印件，本年度新成立的公司提供提交响应文件截止时间前一个月的财务状况报告（表）复印件</w:t>
      </w:r>
    </w:p>
    <w:p>
      <w:pPr>
        <w:tabs>
          <w:tab w:val="left" w:pos="6300"/>
        </w:tabs>
        <w:snapToGrid w:val="0"/>
        <w:spacing w:line="500" w:lineRule="exact"/>
        <w:ind w:firstLine="2760" w:firstLineChars="115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r>
        <w:rPr>
          <w:rFonts w:hint="eastAsia" w:ascii="仿宋" w:hAnsi="仿宋" w:eastAsia="仿宋" w:cs="仿宋"/>
          <w:color w:val="auto"/>
          <w:sz w:val="24"/>
          <w:szCs w:val="24"/>
          <w:highlight w:val="none"/>
        </w:rPr>
        <w:t xml:space="preserve">   （五）书面声明</w:t>
      </w:r>
    </w:p>
    <w:p>
      <w:pPr>
        <w:tabs>
          <w:tab w:val="left" w:pos="6300"/>
        </w:tabs>
        <w:snapToGrid w:val="0"/>
        <w:spacing w:line="500" w:lineRule="exact"/>
        <w:ind w:firstLine="570"/>
        <w:rPr>
          <w:rFonts w:ascii="仿宋" w:hAnsi="仿宋" w:eastAsia="仿宋" w:cs="仿宋"/>
          <w:color w:val="auto"/>
          <w:sz w:val="24"/>
          <w:szCs w:val="24"/>
          <w:highlight w:val="none"/>
        </w:rPr>
      </w:pPr>
    </w:p>
    <w:p>
      <w:pPr>
        <w:tabs>
          <w:tab w:val="left" w:pos="6300"/>
        </w:tabs>
        <w:snapToGrid w:val="0"/>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项目名称：</w:t>
      </w:r>
      <w:r>
        <w:rPr>
          <w:rFonts w:hint="eastAsia" w:ascii="仿宋" w:hAnsi="仿宋" w:eastAsia="仿宋" w:cs="仿宋"/>
          <w:color w:val="auto"/>
          <w:sz w:val="24"/>
          <w:szCs w:val="24"/>
          <w:highlight w:val="none"/>
          <w:u w:val="single"/>
        </w:rPr>
        <w:t xml:space="preserve">                                                </w:t>
      </w:r>
    </w:p>
    <w:p>
      <w:pPr>
        <w:tabs>
          <w:tab w:val="left" w:pos="6300"/>
        </w:tabs>
        <w:snapToGrid w:val="0"/>
        <w:spacing w:line="500" w:lineRule="exact"/>
        <w:ind w:firstLine="570"/>
        <w:rPr>
          <w:rFonts w:ascii="仿宋" w:hAnsi="仿宋" w:eastAsia="仿宋" w:cs="仿宋"/>
          <w:color w:val="auto"/>
          <w:sz w:val="24"/>
          <w:szCs w:val="24"/>
          <w:highlight w:val="none"/>
        </w:rPr>
      </w:pPr>
    </w:p>
    <w:p>
      <w:pPr>
        <w:tabs>
          <w:tab w:val="left" w:pos="6300"/>
        </w:tabs>
        <w:snapToGrid w:val="0"/>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（采购代理机构名称）：</w:t>
      </w:r>
    </w:p>
    <w:p>
      <w:pPr>
        <w:tabs>
          <w:tab w:val="left" w:pos="6300"/>
        </w:tabs>
        <w:snapToGrid w:val="0"/>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供应商名称）郑重声明，我公司具有良好的商业信誉，具有履行合同所必需的设备和专业技术能力，在合同签订前后随时愿意提供相关证明材料；我公司还同时声明参加本项目采购活动前三年内无重大违法活动记录，我公司还同时声明未列入在信用中国网站（www.creditchina.gov.cn）  “失信被执行人”、 “重大税收违法案件当事人名单”、中，也未列入中国政府采购网（www.ccgp.gov.cn）“政府采购严重违法失信行为记录名单”中，并随时接受采购人、采购代理机构的检查验证，我方对以上声明负全部法律责任。</w:t>
      </w:r>
    </w:p>
    <w:p>
      <w:pPr>
        <w:tabs>
          <w:tab w:val="left" w:pos="6300"/>
        </w:tabs>
        <w:snapToGrid w:val="0"/>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特此声明。</w:t>
      </w:r>
    </w:p>
    <w:p>
      <w:pPr>
        <w:tabs>
          <w:tab w:val="left" w:pos="6300"/>
        </w:tabs>
        <w:snapToGrid w:val="0"/>
        <w:spacing w:line="500" w:lineRule="exact"/>
        <w:ind w:firstLine="570"/>
        <w:rPr>
          <w:rFonts w:ascii="仿宋" w:hAnsi="仿宋" w:eastAsia="仿宋" w:cs="仿宋"/>
          <w:color w:val="auto"/>
          <w:sz w:val="24"/>
          <w:szCs w:val="24"/>
          <w:highlight w:val="none"/>
        </w:rPr>
      </w:pPr>
    </w:p>
    <w:p>
      <w:pPr>
        <w:tabs>
          <w:tab w:val="left" w:pos="6300"/>
        </w:tabs>
        <w:snapToGrid w:val="0"/>
        <w:spacing w:line="500" w:lineRule="exact"/>
        <w:ind w:firstLine="57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供应商可以将信用中国网站及中国政府采购网查询结果附后（查询时间为本项目采购公告发布之日起至提交响应文件截止时间前）。</w:t>
      </w:r>
    </w:p>
    <w:p>
      <w:pPr>
        <w:tabs>
          <w:tab w:val="left" w:pos="6300"/>
        </w:tabs>
        <w:snapToGrid w:val="0"/>
        <w:spacing w:line="500" w:lineRule="exact"/>
        <w:ind w:firstLine="57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 信用中国网站（www.creditchina.gov.cn）查询结果（提供查询结果网页打印件或截图，并加盖供应商公章）</w:t>
      </w:r>
    </w:p>
    <w:p>
      <w:pPr>
        <w:tabs>
          <w:tab w:val="left" w:pos="6300"/>
        </w:tabs>
        <w:snapToGrid w:val="0"/>
        <w:spacing w:line="500" w:lineRule="exact"/>
        <w:ind w:firstLine="57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1.1“失信被执行人”查询结果；</w:t>
      </w:r>
    </w:p>
    <w:p>
      <w:pPr>
        <w:tabs>
          <w:tab w:val="left" w:pos="6300"/>
        </w:tabs>
        <w:snapToGrid w:val="0"/>
        <w:spacing w:line="500" w:lineRule="exact"/>
        <w:ind w:firstLine="57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1.2“重大税收违法案件当事人名单”查询结果；</w:t>
      </w:r>
    </w:p>
    <w:p>
      <w:pPr>
        <w:tabs>
          <w:tab w:val="left" w:pos="6300"/>
        </w:tabs>
        <w:snapToGrid w:val="0"/>
        <w:spacing w:line="500" w:lineRule="exact"/>
        <w:ind w:firstLine="57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 中国政府采购网（www.ccgp.gov.cn）（提供查询结果网页打印件或截图，并加盖供应商公章）</w:t>
      </w:r>
    </w:p>
    <w:p>
      <w:pPr>
        <w:tabs>
          <w:tab w:val="left" w:pos="6300"/>
        </w:tabs>
        <w:snapToGrid w:val="0"/>
        <w:spacing w:line="500" w:lineRule="exact"/>
        <w:ind w:firstLine="57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“政府采购严重违法失信行为记录名单”查询结果。</w:t>
      </w:r>
    </w:p>
    <w:p>
      <w:pPr>
        <w:tabs>
          <w:tab w:val="left" w:pos="6300"/>
        </w:tabs>
        <w:snapToGrid w:val="0"/>
        <w:spacing w:line="500" w:lineRule="exact"/>
        <w:ind w:firstLine="570"/>
        <w:rPr>
          <w:rFonts w:ascii="仿宋" w:hAnsi="仿宋" w:eastAsia="仿宋" w:cs="仿宋"/>
          <w:color w:val="auto"/>
          <w:sz w:val="24"/>
          <w:szCs w:val="24"/>
          <w:highlight w:val="none"/>
        </w:rPr>
      </w:pPr>
    </w:p>
    <w:p>
      <w:pPr>
        <w:tabs>
          <w:tab w:val="left" w:pos="6300"/>
        </w:tabs>
        <w:snapToGrid w:val="0"/>
        <w:spacing w:line="500" w:lineRule="exact"/>
        <w:ind w:right="424" w:firstLine="570"/>
        <w:jc w:val="righ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p>
    <w:p>
      <w:pPr>
        <w:tabs>
          <w:tab w:val="left" w:pos="6300"/>
        </w:tabs>
        <w:snapToGrid w:val="0"/>
        <w:spacing w:line="500" w:lineRule="exact"/>
        <w:ind w:right="480" w:firstLine="570"/>
        <w:jc w:val="righ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年   月   日</w:t>
      </w:r>
    </w:p>
    <w:p>
      <w:pPr>
        <w:tabs>
          <w:tab w:val="left" w:pos="6300"/>
        </w:tabs>
        <w:snapToGrid w:val="0"/>
        <w:spacing w:line="500" w:lineRule="exact"/>
        <w:ind w:right="1680"/>
        <w:rPr>
          <w:rFonts w:ascii="仿宋" w:hAnsi="仿宋" w:eastAsia="仿宋" w:cs="仿宋"/>
          <w:color w:val="auto"/>
          <w:sz w:val="24"/>
          <w:szCs w:val="24"/>
          <w:highlight w:val="none"/>
        </w:rPr>
      </w:pPr>
    </w:p>
    <w:p>
      <w:pPr>
        <w:tabs>
          <w:tab w:val="left" w:pos="6300"/>
        </w:tabs>
        <w:snapToGrid w:val="0"/>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r>
        <w:rPr>
          <w:rFonts w:hint="eastAsia" w:ascii="仿宋" w:hAnsi="仿宋" w:eastAsia="仿宋" w:cs="仿宋"/>
          <w:color w:val="auto"/>
          <w:sz w:val="24"/>
          <w:szCs w:val="24"/>
          <w:highlight w:val="none"/>
        </w:rPr>
        <w:t>（六）税收和社会保险缴纳证明材料</w:t>
      </w:r>
    </w:p>
    <w:p>
      <w:pPr>
        <w:tabs>
          <w:tab w:val="left" w:pos="6300"/>
        </w:tabs>
        <w:snapToGrid w:val="0"/>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（七）特定资格条件证书或证明文件</w:t>
      </w:r>
    </w:p>
    <w:p>
      <w:pPr>
        <w:pStyle w:val="3"/>
        <w:spacing w:before="0" w:after="0" w:line="360" w:lineRule="auto"/>
        <w:rPr>
          <w:rFonts w:ascii="仿宋" w:hAnsi="仿宋" w:eastAsia="仿宋" w:cs="仿宋"/>
          <w:color w:val="auto"/>
          <w:sz w:val="24"/>
          <w:szCs w:val="24"/>
          <w:highlight w:val="none"/>
        </w:rPr>
      </w:pPr>
      <w:bookmarkStart w:id="109" w:name="_Toc14422"/>
      <w:r>
        <w:rPr>
          <w:rFonts w:hint="eastAsia" w:ascii="仿宋" w:hAnsi="仿宋" w:eastAsia="仿宋" w:cs="仿宋"/>
          <w:b w:val="0"/>
          <w:color w:val="auto"/>
          <w:sz w:val="24"/>
          <w:szCs w:val="24"/>
          <w:highlight w:val="none"/>
        </w:rPr>
        <w:br w:type="page"/>
      </w:r>
      <w:bookmarkStart w:id="110" w:name="_Toc6570"/>
      <w:r>
        <w:rPr>
          <w:rFonts w:hint="eastAsia" w:ascii="仿宋" w:hAnsi="仿宋" w:eastAsia="仿宋" w:cs="仿宋"/>
          <w:color w:val="auto"/>
          <w:sz w:val="24"/>
          <w:szCs w:val="24"/>
          <w:highlight w:val="none"/>
        </w:rPr>
        <w:t>五、其他应提供的资料</w:t>
      </w:r>
      <w:bookmarkEnd w:id="109"/>
      <w:bookmarkEnd w:id="110"/>
    </w:p>
    <w:p>
      <w:pPr>
        <w:tabs>
          <w:tab w:val="left" w:pos="6300"/>
        </w:tabs>
        <w:snapToGrid w:val="0"/>
        <w:spacing w:line="500" w:lineRule="exact"/>
        <w:ind w:firstLine="560"/>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（一）投标人小微企业认定证明、小微企业声明函、监狱企业证明文件、残疾人福利性单位声明函</w:t>
      </w:r>
    </w:p>
    <w:p>
      <w:pPr>
        <w:tabs>
          <w:tab w:val="left" w:pos="6300"/>
        </w:tabs>
        <w:snapToGrid w:val="0"/>
        <w:spacing w:line="500" w:lineRule="exact"/>
        <w:ind w:firstLine="480" w:firstLineChars="200"/>
        <w:outlineLvl w:val="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投标人认为本企业符合《关于印发中小企业划型标准规定的通知》（工信部联企业〔2011〕300号）规定的中小企业划型标准，属于小型或微型企业，且提供的标的物为本企业制造的货物、承担的工程或者服务，须进行声明并提交以下证明文件。</w:t>
      </w:r>
    </w:p>
    <w:p>
      <w:pPr>
        <w:tabs>
          <w:tab w:val="left" w:pos="6300"/>
        </w:tabs>
        <w:snapToGrid w:val="0"/>
        <w:spacing w:line="500" w:lineRule="exact"/>
        <w:ind w:firstLine="480" w:firstLineChars="200"/>
        <w:outlineLvl w:val="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1.1企业所在地的县级以上中小企业主管部门本年度出具的认定证明文件。（参考格式见附表1，提供复印件）； </w:t>
      </w:r>
    </w:p>
    <w:p>
      <w:pPr>
        <w:tabs>
          <w:tab w:val="left" w:pos="6300"/>
        </w:tabs>
        <w:snapToGrid w:val="0"/>
        <w:spacing w:line="500" w:lineRule="exact"/>
        <w:ind w:firstLine="480" w:firstLineChars="200"/>
        <w:outlineLvl w:val="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1.2小微企业声明函（按附表2格式填写，格式附后）。</w:t>
      </w:r>
    </w:p>
    <w:p>
      <w:pPr>
        <w:tabs>
          <w:tab w:val="left" w:pos="6300"/>
        </w:tabs>
        <w:snapToGrid w:val="0"/>
        <w:spacing w:line="500" w:lineRule="exact"/>
        <w:ind w:firstLine="480" w:firstLineChars="200"/>
        <w:outlineLvl w:val="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若投标人提供了其他企业制造的货物，且该企业符合《关于印发中小企业划型标准规定的通知》（工信部联企业〔2011〕300号）规定的小型或微型企业的，还须提所涉及其它企业的以下证明文件（若涉及多个制造商的，每个制造商均须出具）。</w:t>
      </w:r>
    </w:p>
    <w:p>
      <w:pPr>
        <w:tabs>
          <w:tab w:val="left" w:pos="6300"/>
        </w:tabs>
        <w:snapToGrid w:val="0"/>
        <w:spacing w:line="500" w:lineRule="exact"/>
        <w:ind w:firstLine="480" w:firstLineChars="200"/>
        <w:outlineLvl w:val="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2.1该企业所在地的县级以上中小企业主管部门本年度出具的认定文件。（参考格式见附表1，提供复印件）；</w:t>
      </w:r>
    </w:p>
    <w:p>
      <w:pPr>
        <w:tabs>
          <w:tab w:val="left" w:pos="6300"/>
        </w:tabs>
        <w:snapToGrid w:val="0"/>
        <w:spacing w:line="500" w:lineRule="exact"/>
        <w:ind w:firstLine="480" w:firstLineChars="200"/>
        <w:outlineLvl w:val="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2.2小微企业声明函（格式参照附表2）。</w:t>
      </w:r>
    </w:p>
    <w:p>
      <w:pPr>
        <w:tabs>
          <w:tab w:val="left" w:pos="6300"/>
        </w:tabs>
        <w:snapToGrid w:val="0"/>
        <w:spacing w:line="500" w:lineRule="exact"/>
        <w:outlineLvl w:val="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r>
        <w:rPr>
          <w:rFonts w:hint="eastAsia" w:ascii="仿宋" w:hAnsi="仿宋" w:eastAsia="仿宋" w:cs="仿宋"/>
          <w:color w:val="auto"/>
          <w:sz w:val="24"/>
          <w:szCs w:val="24"/>
          <w:highlight w:val="none"/>
        </w:rPr>
        <w:t>附表1：</w:t>
      </w:r>
    </w:p>
    <w:p>
      <w:pPr>
        <w:tabs>
          <w:tab w:val="left" w:pos="6300"/>
        </w:tabs>
        <w:snapToGrid w:val="0"/>
        <w:spacing w:line="500" w:lineRule="exact"/>
        <w:jc w:val="center"/>
        <w:outlineLvl w:val="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（小型或者微型）企业认定证明</w:t>
      </w:r>
    </w:p>
    <w:p>
      <w:pPr>
        <w:tabs>
          <w:tab w:val="left" w:pos="6300"/>
        </w:tabs>
        <w:snapToGrid w:val="0"/>
        <w:spacing w:line="500" w:lineRule="exact"/>
        <w:ind w:firstLine="480" w:firstLineChars="200"/>
        <w:rPr>
          <w:rFonts w:ascii="仿宋" w:hAnsi="仿宋" w:eastAsia="仿宋" w:cs="仿宋"/>
          <w:color w:val="auto"/>
          <w:sz w:val="24"/>
          <w:szCs w:val="24"/>
          <w:highlight w:val="none"/>
        </w:rPr>
      </w:pPr>
    </w:p>
    <w:p>
      <w:pPr>
        <w:tabs>
          <w:tab w:val="left" w:pos="6300"/>
        </w:tabs>
        <w:snapToGrid w:val="0"/>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（被认定企业名称）：</w:t>
      </w:r>
    </w:p>
    <w:p>
      <w:pPr>
        <w:tabs>
          <w:tab w:val="left" w:pos="6300"/>
        </w:tabs>
        <w:snapToGrid w:val="0"/>
        <w:spacing w:line="500" w:lineRule="exact"/>
        <w:ind w:firstLine="480" w:firstLineChars="200"/>
        <w:rPr>
          <w:rFonts w:ascii="仿宋" w:hAnsi="仿宋" w:eastAsia="仿宋" w:cs="仿宋"/>
          <w:color w:val="auto"/>
          <w:sz w:val="24"/>
          <w:szCs w:val="24"/>
          <w:highlight w:val="none"/>
        </w:rPr>
      </w:pPr>
    </w:p>
    <w:p>
      <w:pPr>
        <w:tabs>
          <w:tab w:val="left" w:pos="6300"/>
        </w:tabs>
        <w:snapToGrid w:val="0"/>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根据</w:t>
      </w:r>
      <w:r>
        <w:rPr>
          <w:rFonts w:hint="eastAsia" w:ascii="仿宋" w:hAnsi="仿宋" w:eastAsia="仿宋" w:cs="仿宋"/>
          <w:color w:val="auto"/>
          <w:kern w:val="0"/>
          <w:sz w:val="24"/>
          <w:szCs w:val="24"/>
          <w:highlight w:val="none"/>
        </w:rPr>
        <w:t>工业和信息化部、国家统计局、国家发展和改革委员会、财政部《关于印发中小企业划型标准规定的通知》</w:t>
      </w:r>
      <w:r>
        <w:rPr>
          <w:rFonts w:hint="eastAsia" w:ascii="仿宋" w:hAnsi="仿宋" w:eastAsia="仿宋" w:cs="仿宋"/>
          <w:color w:val="auto"/>
          <w:sz w:val="24"/>
          <w:szCs w:val="24"/>
          <w:highlight w:val="none"/>
        </w:rPr>
        <w:t>（工信部联企业〔2011〕300号）规定的划</w:t>
      </w:r>
      <w:r>
        <w:rPr>
          <w:rFonts w:hint="eastAsia" w:ascii="仿宋" w:hAnsi="仿宋" w:eastAsia="仿宋" w:cs="仿宋"/>
          <w:color w:val="auto"/>
          <w:kern w:val="0"/>
          <w:sz w:val="24"/>
          <w:szCs w:val="24"/>
          <w:highlight w:val="none"/>
        </w:rPr>
        <w:t>型</w:t>
      </w:r>
      <w:r>
        <w:rPr>
          <w:rFonts w:hint="eastAsia" w:ascii="仿宋" w:hAnsi="仿宋" w:eastAsia="仿宋" w:cs="仿宋"/>
          <w:color w:val="auto"/>
          <w:sz w:val="24"/>
          <w:szCs w:val="24"/>
          <w:highlight w:val="none"/>
        </w:rPr>
        <w:t>标准，认定你企业为（行业类别）行业的（</w:t>
      </w:r>
      <w:r>
        <w:rPr>
          <w:rFonts w:hint="eastAsia" w:ascii="仿宋" w:hAnsi="仿宋" w:eastAsia="仿宋" w:cs="仿宋"/>
          <w:color w:val="auto"/>
          <w:kern w:val="0"/>
          <w:sz w:val="24"/>
          <w:szCs w:val="24"/>
          <w:highlight w:val="none"/>
        </w:rPr>
        <w:t>请填写：小型、微型</w:t>
      </w:r>
      <w:r>
        <w:rPr>
          <w:rFonts w:hint="eastAsia" w:ascii="仿宋" w:hAnsi="仿宋" w:eastAsia="仿宋" w:cs="仿宋"/>
          <w:color w:val="auto"/>
          <w:sz w:val="24"/>
          <w:szCs w:val="24"/>
          <w:highlight w:val="none"/>
        </w:rPr>
        <w:t>）企业。</w:t>
      </w:r>
    </w:p>
    <w:p>
      <w:pPr>
        <w:tabs>
          <w:tab w:val="left" w:pos="6300"/>
        </w:tabs>
        <w:snapToGrid w:val="0"/>
        <w:spacing w:line="500" w:lineRule="exact"/>
        <w:ind w:firstLine="480" w:firstLineChars="200"/>
        <w:rPr>
          <w:rFonts w:ascii="仿宋" w:hAnsi="仿宋" w:eastAsia="仿宋" w:cs="仿宋"/>
          <w:color w:val="auto"/>
          <w:sz w:val="24"/>
          <w:szCs w:val="24"/>
          <w:highlight w:val="none"/>
        </w:rPr>
      </w:pPr>
    </w:p>
    <w:p>
      <w:pPr>
        <w:tabs>
          <w:tab w:val="left" w:pos="6300"/>
        </w:tabs>
        <w:snapToGrid w:val="0"/>
        <w:spacing w:line="500" w:lineRule="exact"/>
        <w:ind w:firstLine="480" w:firstLineChars="200"/>
        <w:rPr>
          <w:rFonts w:ascii="仿宋" w:hAnsi="仿宋" w:eastAsia="仿宋" w:cs="仿宋"/>
          <w:color w:val="auto"/>
          <w:kern w:val="0"/>
          <w:sz w:val="24"/>
          <w:szCs w:val="24"/>
          <w:highlight w:val="none"/>
        </w:rPr>
      </w:pPr>
    </w:p>
    <w:p>
      <w:pPr>
        <w:tabs>
          <w:tab w:val="left" w:pos="6300"/>
        </w:tabs>
        <w:snapToGrid w:val="0"/>
        <w:spacing w:line="500" w:lineRule="exact"/>
        <w:ind w:right="784" w:firstLine="4800" w:firstLineChars="2000"/>
        <w:rPr>
          <w:rFonts w:ascii="仿宋" w:hAnsi="仿宋" w:eastAsia="仿宋" w:cs="仿宋"/>
          <w:color w:val="auto"/>
          <w:sz w:val="24"/>
          <w:szCs w:val="24"/>
          <w:highlight w:val="none"/>
        </w:rPr>
      </w:pPr>
    </w:p>
    <w:p>
      <w:pPr>
        <w:tabs>
          <w:tab w:val="left" w:pos="6300"/>
        </w:tabs>
        <w:snapToGrid w:val="0"/>
        <w:spacing w:line="500" w:lineRule="exact"/>
        <w:ind w:right="784" w:firstLine="6000" w:firstLineChars="25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认定单位（盖章）：</w:t>
      </w:r>
    </w:p>
    <w:p>
      <w:pPr>
        <w:tabs>
          <w:tab w:val="left" w:pos="6300"/>
        </w:tabs>
        <w:snapToGrid w:val="0"/>
        <w:spacing w:line="500" w:lineRule="exact"/>
        <w:ind w:right="480" w:firstLine="6000" w:firstLineChars="2500"/>
        <w:outlineLvl w:val="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办公电话：</w:t>
      </w:r>
    </w:p>
    <w:p>
      <w:pPr>
        <w:tabs>
          <w:tab w:val="left" w:pos="6300"/>
        </w:tabs>
        <w:snapToGrid w:val="0"/>
        <w:spacing w:line="500" w:lineRule="exact"/>
        <w:ind w:firstLine="6000" w:firstLineChars="2500"/>
        <w:outlineLvl w:val="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认定时间：   年  月  日</w:t>
      </w:r>
    </w:p>
    <w:p>
      <w:pPr>
        <w:tabs>
          <w:tab w:val="left" w:pos="6300"/>
        </w:tabs>
        <w:snapToGrid w:val="0"/>
        <w:spacing w:line="500" w:lineRule="exact"/>
        <w:outlineLvl w:val="0"/>
        <w:rPr>
          <w:rFonts w:ascii="仿宋" w:hAnsi="仿宋" w:eastAsia="仿宋" w:cs="仿宋"/>
          <w:color w:val="auto"/>
          <w:sz w:val="24"/>
          <w:szCs w:val="24"/>
          <w:highlight w:val="none"/>
        </w:rPr>
      </w:pPr>
    </w:p>
    <w:p>
      <w:pPr>
        <w:tabs>
          <w:tab w:val="left" w:pos="6300"/>
        </w:tabs>
        <w:snapToGrid w:val="0"/>
        <w:spacing w:line="500" w:lineRule="exact"/>
        <w:outlineLvl w:val="0"/>
        <w:rPr>
          <w:rFonts w:ascii="仿宋" w:hAnsi="仿宋" w:eastAsia="仿宋" w:cs="仿宋"/>
          <w:color w:val="auto"/>
          <w:sz w:val="24"/>
          <w:szCs w:val="24"/>
          <w:highlight w:val="none"/>
        </w:rPr>
      </w:pPr>
    </w:p>
    <w:p>
      <w:pPr>
        <w:tabs>
          <w:tab w:val="left" w:pos="6300"/>
        </w:tabs>
        <w:snapToGrid w:val="0"/>
        <w:spacing w:line="500" w:lineRule="exact"/>
        <w:outlineLvl w:val="0"/>
        <w:rPr>
          <w:rFonts w:ascii="仿宋" w:hAnsi="仿宋" w:eastAsia="仿宋" w:cs="仿宋"/>
          <w:color w:val="auto"/>
          <w:sz w:val="24"/>
          <w:szCs w:val="24"/>
          <w:highlight w:val="none"/>
        </w:rPr>
      </w:pPr>
    </w:p>
    <w:p>
      <w:pPr>
        <w:tabs>
          <w:tab w:val="left" w:pos="6300"/>
        </w:tabs>
        <w:snapToGrid w:val="0"/>
        <w:spacing w:line="500" w:lineRule="exact"/>
        <w:outlineLvl w:val="0"/>
        <w:rPr>
          <w:rFonts w:ascii="仿宋" w:hAnsi="仿宋" w:eastAsia="仿宋" w:cs="仿宋"/>
          <w:color w:val="auto"/>
          <w:sz w:val="24"/>
          <w:szCs w:val="24"/>
          <w:highlight w:val="none"/>
        </w:rPr>
      </w:pPr>
    </w:p>
    <w:p>
      <w:pPr>
        <w:tabs>
          <w:tab w:val="left" w:pos="6300"/>
        </w:tabs>
        <w:snapToGrid w:val="0"/>
        <w:spacing w:line="500" w:lineRule="exact"/>
        <w:outlineLvl w:val="0"/>
        <w:rPr>
          <w:rFonts w:ascii="仿宋" w:hAnsi="仿宋" w:eastAsia="仿宋" w:cs="仿宋"/>
          <w:color w:val="auto"/>
          <w:sz w:val="24"/>
          <w:szCs w:val="24"/>
          <w:highlight w:val="none"/>
        </w:rPr>
      </w:pPr>
    </w:p>
    <w:p>
      <w:pPr>
        <w:tabs>
          <w:tab w:val="left" w:pos="6300"/>
        </w:tabs>
        <w:snapToGrid w:val="0"/>
        <w:spacing w:line="500" w:lineRule="exact"/>
        <w:outlineLvl w:val="0"/>
        <w:rPr>
          <w:rFonts w:ascii="仿宋" w:hAnsi="仿宋" w:eastAsia="仿宋" w:cs="仿宋"/>
          <w:color w:val="auto"/>
          <w:sz w:val="24"/>
          <w:szCs w:val="24"/>
          <w:highlight w:val="none"/>
        </w:rPr>
      </w:pPr>
    </w:p>
    <w:p>
      <w:pPr>
        <w:tabs>
          <w:tab w:val="left" w:pos="6300"/>
        </w:tabs>
        <w:snapToGrid w:val="0"/>
        <w:spacing w:line="500" w:lineRule="exact"/>
        <w:outlineLvl w:val="0"/>
        <w:rPr>
          <w:rFonts w:ascii="仿宋" w:hAnsi="仿宋" w:eastAsia="仿宋" w:cs="仿宋"/>
          <w:color w:val="auto"/>
          <w:sz w:val="24"/>
          <w:szCs w:val="24"/>
          <w:highlight w:val="none"/>
        </w:rPr>
      </w:pPr>
    </w:p>
    <w:p>
      <w:pPr>
        <w:tabs>
          <w:tab w:val="left" w:pos="6300"/>
        </w:tabs>
        <w:snapToGrid w:val="0"/>
        <w:spacing w:line="500" w:lineRule="exact"/>
        <w:outlineLvl w:val="0"/>
        <w:rPr>
          <w:rFonts w:ascii="仿宋" w:hAnsi="仿宋" w:eastAsia="仿宋" w:cs="仿宋"/>
          <w:color w:val="auto"/>
          <w:sz w:val="24"/>
          <w:szCs w:val="24"/>
          <w:highlight w:val="none"/>
        </w:rPr>
      </w:pPr>
    </w:p>
    <w:p>
      <w:pPr>
        <w:tabs>
          <w:tab w:val="left" w:pos="6300"/>
        </w:tabs>
        <w:snapToGrid w:val="0"/>
        <w:spacing w:line="500" w:lineRule="exact"/>
        <w:outlineLvl w:val="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注：政府采购活动中对中小企业的认定，由企业所在地的县级以上中小企业主管部门负责。</w:t>
      </w:r>
    </w:p>
    <w:p>
      <w:pPr>
        <w:tabs>
          <w:tab w:val="left" w:pos="6300"/>
        </w:tabs>
        <w:snapToGrid w:val="0"/>
        <w:spacing w:line="50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r>
        <w:rPr>
          <w:rFonts w:hint="eastAsia" w:ascii="仿宋" w:hAnsi="仿宋" w:eastAsia="仿宋" w:cs="仿宋"/>
          <w:color w:val="auto"/>
          <w:sz w:val="24"/>
          <w:szCs w:val="24"/>
          <w:highlight w:val="none"/>
        </w:rPr>
        <w:t>附表2：</w:t>
      </w:r>
    </w:p>
    <w:p>
      <w:pPr>
        <w:tabs>
          <w:tab w:val="left" w:pos="6300"/>
        </w:tabs>
        <w:snapToGrid w:val="0"/>
        <w:spacing w:line="500" w:lineRule="exact"/>
        <w:jc w:val="center"/>
        <w:outlineLvl w:val="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小微企业声明函</w:t>
      </w:r>
    </w:p>
    <w:p>
      <w:pPr>
        <w:tabs>
          <w:tab w:val="left" w:pos="6300"/>
        </w:tabs>
        <w:snapToGrid w:val="0"/>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招标项目名称：</w:t>
      </w:r>
    </w:p>
    <w:p>
      <w:pPr>
        <w:tabs>
          <w:tab w:val="left" w:pos="6300"/>
        </w:tabs>
        <w:snapToGrid w:val="0"/>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致：（招标人名称）：</w:t>
      </w:r>
    </w:p>
    <w:p>
      <w:pPr>
        <w:tabs>
          <w:tab w:val="left" w:pos="6300"/>
        </w:tabs>
        <w:snapToGrid w:val="0"/>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本公司郑重声明，根据《政府采购促进中小企业发展暂行办法》（财库〔2011〕181号）的规定。本公司为（请填写：小型、微型）企业。即，本公司同时满足以下条件：</w:t>
      </w:r>
    </w:p>
    <w:p>
      <w:pPr>
        <w:tabs>
          <w:tab w:val="left" w:pos="6300"/>
        </w:tabs>
        <w:snapToGrid w:val="0"/>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根据《工业和信息化部、国家统计局、国家发展和改革委员会、财政部关于印发中小企业划型标准规定的通知》（工信部联企业〔2011〕300号）规定的划分标准，本公司为行业（行业类别）的（请填写：小型、微型）企业。</w:t>
      </w:r>
    </w:p>
    <w:p>
      <w:pPr>
        <w:tabs>
          <w:tab w:val="left" w:pos="6300"/>
        </w:tabs>
        <w:snapToGrid w:val="0"/>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2.本公司参加</w:t>
      </w:r>
      <w:r>
        <w:rPr>
          <w:rFonts w:hint="eastAsia" w:ascii="仿宋" w:hAnsi="仿宋" w:eastAsia="仿宋" w:cs="仿宋"/>
          <w:color w:val="auto"/>
          <w:kern w:val="0"/>
          <w:sz w:val="24"/>
          <w:szCs w:val="24"/>
          <w:highlight w:val="none"/>
        </w:rPr>
        <w:t>本项目提供本企业制造的货物、承担的工程或者服务，或者提供其它小微企业制造的货物。本项目采购的货物、工程或者服务（请填写：“全部由我公司提供”、“部分由我公司提供”、或“全部不是我公司提供”）。</w:t>
      </w:r>
      <w:r>
        <w:rPr>
          <w:rFonts w:hint="eastAsia" w:ascii="仿宋" w:hAnsi="仿宋" w:eastAsia="仿宋" w:cs="仿宋"/>
          <w:color w:val="auto"/>
          <w:sz w:val="24"/>
          <w:szCs w:val="24"/>
          <w:highlight w:val="none"/>
        </w:rPr>
        <w:t>本条所称货物不包括使用大中型企业注册商标的货物。</w:t>
      </w:r>
    </w:p>
    <w:p>
      <w:pPr>
        <w:tabs>
          <w:tab w:val="left" w:pos="6300"/>
        </w:tabs>
        <w:snapToGrid w:val="0"/>
        <w:spacing w:line="500" w:lineRule="exact"/>
        <w:ind w:firstLine="480" w:firstLineChars="200"/>
        <w:jc w:val="center"/>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企业基本情况表</w:t>
      </w:r>
    </w:p>
    <w:tbl>
      <w:tblPr>
        <w:tblStyle w:val="14"/>
        <w:tblW w:w="90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28"/>
        <w:gridCol w:w="2873"/>
        <w:gridCol w:w="33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2828" w:type="dxa"/>
            <w:vAlign w:val="center"/>
          </w:tcPr>
          <w:p>
            <w:pPr>
              <w:tabs>
                <w:tab w:val="left" w:pos="6300"/>
              </w:tabs>
              <w:snapToGrid w:val="0"/>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营业收入（万元）</w:t>
            </w:r>
          </w:p>
        </w:tc>
        <w:tc>
          <w:tcPr>
            <w:tcW w:w="2873" w:type="dxa"/>
            <w:vAlign w:val="center"/>
          </w:tcPr>
          <w:p>
            <w:pPr>
              <w:tabs>
                <w:tab w:val="left" w:pos="6300"/>
              </w:tabs>
              <w:snapToGrid w:val="0"/>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从业人员（名）</w:t>
            </w:r>
          </w:p>
        </w:tc>
        <w:tc>
          <w:tcPr>
            <w:tcW w:w="3345" w:type="dxa"/>
            <w:vAlign w:val="center"/>
          </w:tcPr>
          <w:p>
            <w:pPr>
              <w:tabs>
                <w:tab w:val="left" w:pos="6300"/>
              </w:tabs>
              <w:snapToGrid w:val="0"/>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资产总额（万元）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trPr>
        <w:tc>
          <w:tcPr>
            <w:tcW w:w="2828" w:type="dxa"/>
            <w:vAlign w:val="center"/>
          </w:tcPr>
          <w:p>
            <w:pPr>
              <w:tabs>
                <w:tab w:val="left" w:pos="6300"/>
              </w:tabs>
              <w:snapToGrid w:val="0"/>
              <w:jc w:val="center"/>
              <w:rPr>
                <w:rFonts w:ascii="仿宋" w:hAnsi="仿宋" w:eastAsia="仿宋" w:cs="仿宋"/>
                <w:color w:val="auto"/>
                <w:sz w:val="24"/>
                <w:szCs w:val="24"/>
                <w:highlight w:val="none"/>
              </w:rPr>
            </w:pPr>
          </w:p>
        </w:tc>
        <w:tc>
          <w:tcPr>
            <w:tcW w:w="2873" w:type="dxa"/>
            <w:vAlign w:val="center"/>
          </w:tcPr>
          <w:p>
            <w:pPr>
              <w:tabs>
                <w:tab w:val="left" w:pos="6300"/>
              </w:tabs>
              <w:snapToGrid w:val="0"/>
              <w:jc w:val="center"/>
              <w:rPr>
                <w:rFonts w:ascii="仿宋" w:hAnsi="仿宋" w:eastAsia="仿宋" w:cs="仿宋"/>
                <w:color w:val="auto"/>
                <w:sz w:val="24"/>
                <w:szCs w:val="24"/>
                <w:highlight w:val="none"/>
              </w:rPr>
            </w:pPr>
          </w:p>
        </w:tc>
        <w:tc>
          <w:tcPr>
            <w:tcW w:w="3345" w:type="dxa"/>
            <w:vAlign w:val="center"/>
          </w:tcPr>
          <w:p>
            <w:pPr>
              <w:tabs>
                <w:tab w:val="left" w:pos="6300"/>
              </w:tabs>
              <w:snapToGrid w:val="0"/>
              <w:jc w:val="center"/>
              <w:rPr>
                <w:rFonts w:ascii="仿宋" w:hAnsi="仿宋" w:eastAsia="仿宋" w:cs="仿宋"/>
                <w:color w:val="auto"/>
                <w:sz w:val="24"/>
                <w:szCs w:val="24"/>
                <w:highlight w:val="none"/>
              </w:rPr>
            </w:pPr>
          </w:p>
        </w:tc>
      </w:tr>
    </w:tbl>
    <w:p>
      <w:pPr>
        <w:tabs>
          <w:tab w:val="left" w:pos="6300"/>
        </w:tabs>
        <w:snapToGrid w:val="0"/>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本公司对上述声明的真实性负责。如有虚假，将依法承担相应责任。</w:t>
      </w:r>
    </w:p>
    <w:p>
      <w:pPr>
        <w:tabs>
          <w:tab w:val="left" w:pos="6300"/>
        </w:tabs>
        <w:snapToGrid w:val="0"/>
        <w:spacing w:line="500" w:lineRule="exact"/>
        <w:ind w:firstLine="480" w:firstLineChars="200"/>
        <w:rPr>
          <w:rFonts w:ascii="仿宋" w:hAnsi="仿宋" w:eastAsia="仿宋" w:cs="仿宋"/>
          <w:color w:val="auto"/>
          <w:kern w:val="0"/>
          <w:sz w:val="24"/>
          <w:szCs w:val="24"/>
          <w:highlight w:val="none"/>
          <w:u w:val="single"/>
        </w:rPr>
      </w:pPr>
    </w:p>
    <w:p>
      <w:pPr>
        <w:tabs>
          <w:tab w:val="left" w:pos="6300"/>
        </w:tabs>
        <w:snapToGrid w:val="0"/>
        <w:spacing w:line="500" w:lineRule="exact"/>
        <w:ind w:right="784" w:firstLine="5760" w:firstLineChars="24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投标人名称（公章）：</w:t>
      </w:r>
    </w:p>
    <w:p>
      <w:pPr>
        <w:tabs>
          <w:tab w:val="left" w:pos="6300"/>
        </w:tabs>
        <w:snapToGrid w:val="0"/>
        <w:spacing w:line="500" w:lineRule="exact"/>
        <w:ind w:right="960" w:firstLine="5760" w:firstLineChars="2400"/>
        <w:outlineLvl w:val="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年  月  日</w:t>
      </w:r>
    </w:p>
    <w:p>
      <w:pPr>
        <w:tabs>
          <w:tab w:val="left" w:pos="6300"/>
        </w:tabs>
        <w:snapToGrid w:val="0"/>
        <w:rPr>
          <w:rFonts w:ascii="仿宋" w:hAnsi="仿宋" w:eastAsia="仿宋" w:cs="仿宋"/>
          <w:color w:val="auto"/>
          <w:kern w:val="0"/>
          <w:sz w:val="24"/>
          <w:szCs w:val="24"/>
          <w:highlight w:val="none"/>
        </w:rPr>
      </w:pPr>
    </w:p>
    <w:p>
      <w:pPr>
        <w:tabs>
          <w:tab w:val="left" w:pos="6300"/>
        </w:tabs>
        <w:snapToGrid w:val="0"/>
        <w:rPr>
          <w:rFonts w:ascii="仿宋" w:hAnsi="仿宋" w:eastAsia="仿宋" w:cs="仿宋"/>
          <w:color w:val="auto"/>
          <w:kern w:val="0"/>
          <w:sz w:val="24"/>
          <w:szCs w:val="24"/>
          <w:highlight w:val="none"/>
        </w:rPr>
      </w:pPr>
    </w:p>
    <w:p>
      <w:pPr>
        <w:tabs>
          <w:tab w:val="left" w:pos="6300"/>
        </w:tabs>
        <w:snapToGrid w:val="0"/>
        <w:rPr>
          <w:rFonts w:ascii="仿宋" w:hAnsi="仿宋" w:eastAsia="仿宋" w:cs="仿宋"/>
          <w:color w:val="auto"/>
          <w:kern w:val="0"/>
          <w:sz w:val="24"/>
          <w:szCs w:val="24"/>
          <w:highlight w:val="none"/>
        </w:rPr>
      </w:pPr>
    </w:p>
    <w:p>
      <w:pPr>
        <w:tabs>
          <w:tab w:val="left" w:pos="6300"/>
        </w:tabs>
        <w:snapToGrid w:val="0"/>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填写《企业基本情况表》时，应注意以下事项：</w:t>
      </w:r>
    </w:p>
    <w:p>
      <w:pPr>
        <w:tabs>
          <w:tab w:val="left" w:pos="6300"/>
        </w:tabs>
        <w:snapToGrid w:val="0"/>
        <w:ind w:firstLine="480" w:firstLineChars="200"/>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1.除建筑业、房地产开发经营、租赁和商务服务业等三个行业外，其余行业无需填写资产总额项；</w:t>
      </w:r>
    </w:p>
    <w:p>
      <w:pPr>
        <w:tabs>
          <w:tab w:val="left" w:pos="6300"/>
        </w:tabs>
        <w:snapToGrid w:val="0"/>
        <w:ind w:firstLine="480" w:firstLineChars="200"/>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2.农、林、牧、渔业无需填写从业人员和资产总额项。</w:t>
      </w:r>
    </w:p>
    <w:p>
      <w:pPr>
        <w:tabs>
          <w:tab w:val="left" w:pos="6300"/>
        </w:tabs>
        <w:snapToGrid w:val="0"/>
        <w:ind w:firstLine="480" w:firstLineChars="200"/>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3.投标人填写本函第2条若是填写“部分由我公司制造”或“全部不是我公司制造”的，还需提供所涉及的其它企业的《小微企业声明函》，否是视为投标人提供非小微企业的货物、工程或服务。所涉及的其它企业填写《小微企业声明函》时可不填写第2条。</w:t>
      </w:r>
    </w:p>
    <w:p>
      <w:pPr>
        <w:spacing w:line="360" w:lineRule="auto"/>
        <w:ind w:firstLine="480" w:firstLineChars="200"/>
        <w:rPr>
          <w:rFonts w:ascii="仿宋" w:hAnsi="仿宋" w:eastAsia="仿宋" w:cs="仿宋"/>
          <w:color w:val="auto"/>
          <w:sz w:val="24"/>
          <w:szCs w:val="24"/>
          <w:highlight w:val="none"/>
        </w:rPr>
      </w:pPr>
    </w:p>
    <w:p>
      <w:pPr>
        <w:spacing w:line="360" w:lineRule="auto"/>
        <w:ind w:firstLine="480" w:firstLineChars="200"/>
        <w:rPr>
          <w:rFonts w:ascii="仿宋" w:hAnsi="仿宋" w:eastAsia="仿宋" w:cs="仿宋"/>
          <w:color w:val="auto"/>
          <w:sz w:val="24"/>
          <w:szCs w:val="24"/>
          <w:highlight w:val="none"/>
        </w:rPr>
      </w:pPr>
    </w:p>
    <w:p>
      <w:pPr>
        <w:tabs>
          <w:tab w:val="left" w:pos="6300"/>
        </w:tabs>
        <w:snapToGrid w:val="0"/>
        <w:spacing w:line="500" w:lineRule="exact"/>
        <w:ind w:firstLine="480" w:firstLineChars="200"/>
        <w:outlineLvl w:val="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3.监狱企业证明文件</w:t>
      </w:r>
    </w:p>
    <w:p>
      <w:pPr>
        <w:tabs>
          <w:tab w:val="left" w:pos="6300"/>
        </w:tabs>
        <w:snapToGrid w:val="0"/>
        <w:spacing w:line="500" w:lineRule="exact"/>
        <w:ind w:firstLine="480" w:firstLineChars="200"/>
        <w:outlineLvl w:val="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以省级以上监狱管理局、戒毒管理局（含新疆生产建设兵团）出具的属于监狱企业的证明文件为准。</w:t>
      </w:r>
      <w:r>
        <w:rPr>
          <w:rFonts w:hint="eastAsia" w:ascii="仿宋" w:hAnsi="仿宋" w:eastAsia="仿宋" w:cs="仿宋"/>
          <w:color w:val="auto"/>
          <w:sz w:val="24"/>
          <w:szCs w:val="24"/>
          <w:highlight w:val="none"/>
        </w:rPr>
        <w:br w:type="page"/>
      </w:r>
      <w:r>
        <w:rPr>
          <w:rFonts w:hint="eastAsia" w:ascii="仿宋" w:hAnsi="仿宋" w:eastAsia="仿宋" w:cs="仿宋"/>
          <w:color w:val="auto"/>
          <w:sz w:val="24"/>
          <w:szCs w:val="24"/>
          <w:highlight w:val="none"/>
        </w:rPr>
        <w:t>4.残疾人福利性单位声明函</w:t>
      </w:r>
    </w:p>
    <w:p>
      <w:pPr>
        <w:tabs>
          <w:tab w:val="left" w:pos="6300"/>
        </w:tabs>
        <w:snapToGrid w:val="0"/>
        <w:spacing w:line="500" w:lineRule="exact"/>
        <w:ind w:firstLine="480" w:firstLineChars="200"/>
        <w:jc w:val="center"/>
        <w:outlineLvl w:val="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残疾人福利性单位声明函</w:t>
      </w:r>
    </w:p>
    <w:p>
      <w:pPr>
        <w:tabs>
          <w:tab w:val="left" w:pos="6300"/>
        </w:tabs>
        <w:snapToGrid w:val="0"/>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tabs>
          <w:tab w:val="left" w:pos="6300"/>
        </w:tabs>
        <w:snapToGrid w:val="0"/>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本单位对上述声明的真实性负责。如有虚假，将依法承担相应责任。</w:t>
      </w:r>
    </w:p>
    <w:p>
      <w:pPr>
        <w:tabs>
          <w:tab w:val="left" w:pos="6300"/>
        </w:tabs>
        <w:snapToGrid w:val="0"/>
        <w:spacing w:line="500" w:lineRule="exact"/>
        <w:ind w:firstLine="480" w:firstLineChars="200"/>
        <w:rPr>
          <w:rFonts w:ascii="仿宋" w:hAnsi="仿宋" w:eastAsia="仿宋" w:cs="仿宋"/>
          <w:color w:val="auto"/>
          <w:sz w:val="24"/>
          <w:szCs w:val="24"/>
          <w:highlight w:val="none"/>
        </w:rPr>
      </w:pPr>
    </w:p>
    <w:p>
      <w:pPr>
        <w:tabs>
          <w:tab w:val="left" w:pos="6300"/>
        </w:tabs>
        <w:snapToGrid w:val="0"/>
        <w:spacing w:line="500" w:lineRule="exact"/>
        <w:ind w:firstLine="480" w:firstLineChars="200"/>
        <w:rPr>
          <w:rFonts w:ascii="仿宋" w:hAnsi="仿宋" w:eastAsia="仿宋" w:cs="仿宋"/>
          <w:color w:val="auto"/>
          <w:sz w:val="24"/>
          <w:szCs w:val="24"/>
          <w:highlight w:val="none"/>
        </w:rPr>
      </w:pPr>
    </w:p>
    <w:p>
      <w:pPr>
        <w:tabs>
          <w:tab w:val="left" w:pos="6300"/>
        </w:tabs>
        <w:snapToGrid w:val="0"/>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投标人名称（盖章）：</w:t>
      </w:r>
    </w:p>
    <w:p>
      <w:pPr>
        <w:tabs>
          <w:tab w:val="left" w:pos="6300"/>
        </w:tabs>
        <w:snapToGrid w:val="0"/>
        <w:spacing w:line="500" w:lineRule="exact"/>
        <w:ind w:firstLine="570"/>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日  期：</w:t>
      </w:r>
    </w:p>
    <w:p>
      <w:pPr>
        <w:spacing w:line="360" w:lineRule="auto"/>
        <w:ind w:firstLine="480" w:firstLineChars="200"/>
        <w:rPr>
          <w:rFonts w:ascii="仿宋" w:hAnsi="仿宋" w:eastAsia="仿宋" w:cs="仿宋"/>
          <w:color w:val="auto"/>
          <w:sz w:val="24"/>
          <w:szCs w:val="24"/>
          <w:highlight w:val="none"/>
        </w:rPr>
      </w:pPr>
    </w:p>
    <w:p>
      <w:pPr>
        <w:spacing w:line="360" w:lineRule="auto"/>
        <w:ind w:firstLine="480" w:firstLineChars="200"/>
        <w:rPr>
          <w:rFonts w:ascii="仿宋" w:hAnsi="仿宋" w:eastAsia="仿宋" w:cs="仿宋"/>
          <w:color w:val="auto"/>
          <w:sz w:val="24"/>
          <w:szCs w:val="24"/>
          <w:highlight w:val="none"/>
        </w:rPr>
      </w:pPr>
    </w:p>
    <w:p>
      <w:pPr>
        <w:spacing w:line="360" w:lineRule="auto"/>
        <w:ind w:firstLine="480" w:firstLineChars="200"/>
        <w:rPr>
          <w:rFonts w:ascii="仿宋" w:hAnsi="仿宋" w:eastAsia="仿宋" w:cs="仿宋"/>
          <w:color w:val="auto"/>
          <w:sz w:val="24"/>
          <w:szCs w:val="24"/>
          <w:highlight w:val="none"/>
        </w:rPr>
      </w:pPr>
    </w:p>
    <w:p>
      <w:pPr>
        <w:spacing w:line="360" w:lineRule="auto"/>
        <w:ind w:firstLine="480" w:firstLineChars="200"/>
        <w:rPr>
          <w:rFonts w:ascii="仿宋" w:hAnsi="仿宋" w:eastAsia="仿宋" w:cs="仿宋"/>
          <w:color w:val="auto"/>
          <w:sz w:val="24"/>
          <w:szCs w:val="24"/>
          <w:highlight w:val="none"/>
        </w:rPr>
      </w:pPr>
    </w:p>
    <w:p>
      <w:pPr>
        <w:spacing w:line="360" w:lineRule="auto"/>
        <w:ind w:firstLine="480" w:firstLineChars="200"/>
        <w:rPr>
          <w:rFonts w:ascii="仿宋" w:hAnsi="仿宋" w:eastAsia="仿宋" w:cs="仿宋"/>
          <w:color w:val="auto"/>
          <w:sz w:val="24"/>
          <w:szCs w:val="24"/>
          <w:highlight w:val="none"/>
        </w:rPr>
      </w:pPr>
    </w:p>
    <w:p>
      <w:pPr>
        <w:spacing w:line="360" w:lineRule="auto"/>
        <w:ind w:firstLine="480" w:firstLineChars="200"/>
        <w:rPr>
          <w:rFonts w:ascii="仿宋" w:hAnsi="仿宋" w:eastAsia="仿宋" w:cs="仿宋"/>
          <w:color w:val="auto"/>
          <w:sz w:val="24"/>
          <w:szCs w:val="24"/>
          <w:highlight w:val="none"/>
        </w:rPr>
      </w:pPr>
    </w:p>
    <w:p>
      <w:pPr>
        <w:spacing w:line="360" w:lineRule="auto"/>
        <w:ind w:firstLine="480" w:firstLineChars="200"/>
        <w:rPr>
          <w:rFonts w:ascii="仿宋" w:hAnsi="仿宋" w:eastAsia="仿宋" w:cs="仿宋"/>
          <w:color w:val="auto"/>
          <w:sz w:val="24"/>
          <w:szCs w:val="24"/>
          <w:highlight w:val="none"/>
        </w:rPr>
      </w:pPr>
    </w:p>
    <w:p>
      <w:pPr>
        <w:spacing w:line="360" w:lineRule="auto"/>
        <w:ind w:firstLine="480" w:firstLineChars="200"/>
        <w:rPr>
          <w:rFonts w:ascii="仿宋" w:hAnsi="仿宋" w:eastAsia="仿宋" w:cs="仿宋"/>
          <w:color w:val="auto"/>
          <w:sz w:val="24"/>
          <w:szCs w:val="24"/>
          <w:highlight w:val="none"/>
        </w:rPr>
      </w:pPr>
    </w:p>
    <w:p>
      <w:pPr>
        <w:spacing w:line="360" w:lineRule="auto"/>
        <w:ind w:firstLine="480" w:firstLineChars="200"/>
        <w:rPr>
          <w:rFonts w:ascii="仿宋" w:hAnsi="仿宋" w:eastAsia="仿宋" w:cs="仿宋"/>
          <w:color w:val="auto"/>
          <w:sz w:val="24"/>
          <w:szCs w:val="24"/>
          <w:highlight w:val="none"/>
        </w:rPr>
      </w:pPr>
    </w:p>
    <w:p>
      <w:pPr>
        <w:spacing w:line="360" w:lineRule="auto"/>
        <w:ind w:firstLine="480" w:firstLineChars="200"/>
        <w:rPr>
          <w:rFonts w:ascii="仿宋" w:hAnsi="仿宋" w:eastAsia="仿宋" w:cs="仿宋"/>
          <w:color w:val="auto"/>
          <w:sz w:val="24"/>
          <w:szCs w:val="24"/>
          <w:highlight w:val="none"/>
        </w:rPr>
      </w:pPr>
    </w:p>
    <w:p>
      <w:pPr>
        <w:spacing w:line="360" w:lineRule="auto"/>
        <w:ind w:firstLine="480" w:firstLineChars="200"/>
        <w:rPr>
          <w:rFonts w:ascii="仿宋" w:hAnsi="仿宋" w:eastAsia="仿宋" w:cs="仿宋"/>
          <w:color w:val="auto"/>
          <w:sz w:val="24"/>
          <w:szCs w:val="24"/>
          <w:highlight w:val="none"/>
        </w:rPr>
      </w:pPr>
    </w:p>
    <w:p>
      <w:pPr>
        <w:spacing w:line="360" w:lineRule="auto"/>
        <w:ind w:firstLine="480" w:firstLineChars="200"/>
        <w:rPr>
          <w:rFonts w:ascii="仿宋" w:hAnsi="仿宋" w:eastAsia="仿宋" w:cs="仿宋"/>
          <w:color w:val="auto"/>
          <w:sz w:val="24"/>
          <w:szCs w:val="24"/>
          <w:highlight w:val="none"/>
        </w:rPr>
      </w:pPr>
    </w:p>
    <w:p>
      <w:pPr>
        <w:spacing w:line="360" w:lineRule="auto"/>
        <w:ind w:firstLine="480" w:firstLineChars="200"/>
        <w:rPr>
          <w:rFonts w:ascii="仿宋" w:hAnsi="仿宋" w:eastAsia="仿宋" w:cs="仿宋"/>
          <w:color w:val="auto"/>
          <w:sz w:val="24"/>
          <w:szCs w:val="24"/>
          <w:highlight w:val="none"/>
        </w:rPr>
      </w:pPr>
    </w:p>
    <w:p>
      <w:pPr>
        <w:spacing w:line="360" w:lineRule="auto"/>
        <w:ind w:firstLine="480" w:firstLineChars="200"/>
        <w:rPr>
          <w:rFonts w:ascii="仿宋" w:hAnsi="仿宋" w:eastAsia="仿宋" w:cs="仿宋"/>
          <w:color w:val="auto"/>
          <w:sz w:val="24"/>
          <w:szCs w:val="24"/>
          <w:highlight w:val="none"/>
        </w:rPr>
      </w:pPr>
    </w:p>
    <w:p>
      <w:pPr>
        <w:spacing w:line="360" w:lineRule="auto"/>
        <w:ind w:firstLine="480" w:firstLineChars="200"/>
        <w:rPr>
          <w:rFonts w:ascii="仿宋" w:hAnsi="仿宋" w:eastAsia="仿宋" w:cs="仿宋"/>
          <w:color w:val="auto"/>
          <w:sz w:val="24"/>
          <w:szCs w:val="24"/>
          <w:highlight w:val="none"/>
        </w:rPr>
      </w:pPr>
    </w:p>
    <w:p>
      <w:pPr>
        <w:spacing w:line="360" w:lineRule="auto"/>
        <w:ind w:firstLine="480" w:firstLineChars="200"/>
        <w:rPr>
          <w:rFonts w:ascii="仿宋" w:hAnsi="仿宋" w:eastAsia="仿宋" w:cs="仿宋"/>
          <w:color w:val="auto"/>
          <w:sz w:val="24"/>
          <w:szCs w:val="24"/>
          <w:highlight w:val="none"/>
        </w:rPr>
      </w:pPr>
    </w:p>
    <w:p>
      <w:pPr>
        <w:spacing w:line="360" w:lineRule="auto"/>
        <w:ind w:firstLine="480" w:firstLineChars="200"/>
        <w:rPr>
          <w:rFonts w:ascii="仿宋" w:hAnsi="仿宋" w:eastAsia="仿宋" w:cs="仿宋"/>
          <w:color w:val="auto"/>
          <w:sz w:val="24"/>
          <w:szCs w:val="24"/>
          <w:highlight w:val="none"/>
        </w:rPr>
      </w:pPr>
    </w:p>
    <w:p>
      <w:pPr>
        <w:spacing w:line="360" w:lineRule="auto"/>
        <w:ind w:firstLine="480" w:firstLineChars="200"/>
        <w:rPr>
          <w:rFonts w:ascii="仿宋" w:hAnsi="仿宋" w:eastAsia="仿宋" w:cs="仿宋"/>
          <w:color w:val="auto"/>
          <w:sz w:val="24"/>
          <w:szCs w:val="24"/>
          <w:highlight w:val="none"/>
        </w:rPr>
      </w:pPr>
    </w:p>
    <w:p>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（二）其他资料</w:t>
      </w:r>
    </w:p>
    <w:p>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1、其他与项目有关的资料（自附）：供应商总体情况介绍、其他与本项目有关的资料等。</w:t>
      </w:r>
    </w:p>
    <w:p>
      <w:pPr>
        <w:spacing w:line="360" w:lineRule="auto"/>
        <w:ind w:firstLine="480" w:firstLineChars="200"/>
        <w:rPr>
          <w:rFonts w:ascii="仿宋" w:hAnsi="仿宋" w:eastAsia="仿宋" w:cs="仿宋"/>
          <w:color w:val="auto"/>
          <w:sz w:val="24"/>
          <w:szCs w:val="24"/>
          <w:highlight w:val="none"/>
        </w:rPr>
      </w:pPr>
    </w:p>
    <w:p>
      <w:pPr>
        <w:spacing w:line="360" w:lineRule="auto"/>
        <w:ind w:firstLine="480" w:firstLineChars="200"/>
        <w:jc w:val="center"/>
        <w:rPr>
          <w:rFonts w:ascii="仿宋" w:hAnsi="仿宋" w:eastAsia="仿宋" w:cs="仿宋"/>
          <w:color w:val="auto"/>
          <w:sz w:val="24"/>
          <w:szCs w:val="24"/>
          <w:highlight w:val="none"/>
        </w:rPr>
      </w:pPr>
    </w:p>
    <w:p>
      <w:pPr>
        <w:spacing w:line="360" w:lineRule="auto"/>
        <w:ind w:firstLine="480" w:firstLineChars="200"/>
        <w:jc w:val="center"/>
        <w:rPr>
          <w:rFonts w:ascii="仿宋" w:hAnsi="仿宋" w:eastAsia="仿宋" w:cs="仿宋"/>
          <w:color w:val="auto"/>
          <w:sz w:val="24"/>
          <w:szCs w:val="24"/>
          <w:highlight w:val="none"/>
        </w:rPr>
      </w:pPr>
    </w:p>
    <w:p>
      <w:pPr>
        <w:spacing w:line="360" w:lineRule="auto"/>
        <w:ind w:firstLine="480" w:firstLineChars="200"/>
        <w:jc w:val="center"/>
        <w:rPr>
          <w:rFonts w:ascii="仿宋" w:hAnsi="仿宋" w:eastAsia="仿宋" w:cs="仿宋"/>
          <w:color w:val="auto"/>
          <w:sz w:val="24"/>
          <w:szCs w:val="24"/>
          <w:highlight w:val="none"/>
        </w:rPr>
      </w:pPr>
    </w:p>
    <w:p>
      <w:pPr>
        <w:spacing w:line="360" w:lineRule="auto"/>
        <w:ind w:firstLine="480" w:firstLineChars="200"/>
        <w:jc w:val="center"/>
        <w:rPr>
          <w:rFonts w:ascii="仿宋" w:hAnsi="仿宋" w:eastAsia="仿宋" w:cs="仿宋"/>
          <w:color w:val="auto"/>
          <w:sz w:val="24"/>
          <w:szCs w:val="24"/>
          <w:highlight w:val="none"/>
        </w:rPr>
      </w:pPr>
    </w:p>
    <w:p>
      <w:pPr>
        <w:spacing w:line="360" w:lineRule="auto"/>
        <w:ind w:firstLine="480" w:firstLineChars="200"/>
        <w:jc w:val="center"/>
        <w:rPr>
          <w:rFonts w:ascii="仿宋" w:hAnsi="仿宋" w:eastAsia="仿宋" w:cs="仿宋"/>
          <w:color w:val="auto"/>
          <w:sz w:val="24"/>
          <w:szCs w:val="24"/>
          <w:highlight w:val="none"/>
        </w:rPr>
      </w:pPr>
    </w:p>
    <w:p>
      <w:pPr>
        <w:spacing w:line="360" w:lineRule="auto"/>
        <w:ind w:firstLine="480" w:firstLineChars="200"/>
        <w:jc w:val="center"/>
        <w:rPr>
          <w:rFonts w:ascii="仿宋" w:hAnsi="仿宋" w:eastAsia="仿宋" w:cs="仿宋"/>
          <w:color w:val="auto"/>
          <w:sz w:val="24"/>
          <w:szCs w:val="24"/>
          <w:highlight w:val="none"/>
        </w:rPr>
      </w:pPr>
    </w:p>
    <w:p>
      <w:pPr>
        <w:spacing w:line="360" w:lineRule="auto"/>
        <w:ind w:firstLine="480" w:firstLineChars="200"/>
        <w:jc w:val="center"/>
        <w:rPr>
          <w:rFonts w:ascii="仿宋" w:hAnsi="仿宋" w:eastAsia="仿宋" w:cs="仿宋"/>
          <w:color w:val="auto"/>
          <w:sz w:val="24"/>
          <w:szCs w:val="24"/>
          <w:highlight w:val="none"/>
        </w:rPr>
      </w:pPr>
    </w:p>
    <w:p>
      <w:pPr>
        <w:spacing w:line="360" w:lineRule="auto"/>
        <w:ind w:firstLine="480" w:firstLineChars="200"/>
        <w:jc w:val="center"/>
        <w:rPr>
          <w:rFonts w:ascii="仿宋" w:hAnsi="仿宋" w:eastAsia="仿宋" w:cs="仿宋"/>
          <w:color w:val="auto"/>
          <w:sz w:val="24"/>
          <w:szCs w:val="24"/>
          <w:highlight w:val="none"/>
        </w:rPr>
      </w:pPr>
    </w:p>
    <w:p>
      <w:pPr>
        <w:spacing w:line="360" w:lineRule="auto"/>
        <w:ind w:firstLine="480" w:firstLineChars="200"/>
        <w:jc w:val="center"/>
        <w:rPr>
          <w:rFonts w:ascii="仿宋" w:hAnsi="仿宋" w:eastAsia="仿宋" w:cs="仿宋"/>
          <w:color w:val="auto"/>
          <w:sz w:val="24"/>
          <w:szCs w:val="24"/>
          <w:highlight w:val="none"/>
        </w:rPr>
      </w:pPr>
    </w:p>
    <w:p>
      <w:pPr>
        <w:spacing w:line="360" w:lineRule="auto"/>
        <w:ind w:firstLine="480" w:firstLineChars="200"/>
        <w:jc w:val="center"/>
        <w:rPr>
          <w:rFonts w:ascii="仿宋" w:hAnsi="仿宋" w:eastAsia="仿宋" w:cs="仿宋"/>
          <w:color w:val="auto"/>
          <w:sz w:val="24"/>
          <w:szCs w:val="24"/>
          <w:highlight w:val="none"/>
        </w:rPr>
      </w:pPr>
    </w:p>
    <w:p>
      <w:pPr>
        <w:spacing w:line="360" w:lineRule="auto"/>
        <w:ind w:firstLine="480" w:firstLineChars="200"/>
        <w:jc w:val="center"/>
        <w:rPr>
          <w:rFonts w:ascii="仿宋" w:hAnsi="仿宋" w:eastAsia="仿宋" w:cs="仿宋"/>
          <w:color w:val="auto"/>
          <w:sz w:val="24"/>
          <w:szCs w:val="24"/>
          <w:highlight w:val="none"/>
        </w:rPr>
      </w:pPr>
    </w:p>
    <w:p>
      <w:pPr>
        <w:spacing w:line="360" w:lineRule="auto"/>
        <w:ind w:firstLine="480" w:firstLineChars="200"/>
        <w:jc w:val="center"/>
        <w:rPr>
          <w:rFonts w:ascii="仿宋" w:hAnsi="仿宋" w:eastAsia="仿宋" w:cs="仿宋"/>
          <w:color w:val="auto"/>
          <w:sz w:val="24"/>
          <w:szCs w:val="24"/>
          <w:highlight w:val="none"/>
        </w:rPr>
      </w:pPr>
    </w:p>
    <w:p>
      <w:pPr>
        <w:spacing w:line="360" w:lineRule="auto"/>
        <w:ind w:firstLine="480" w:firstLineChars="200"/>
        <w:jc w:val="center"/>
        <w:rPr>
          <w:rFonts w:ascii="仿宋" w:hAnsi="仿宋" w:eastAsia="仿宋" w:cs="仿宋"/>
          <w:color w:val="auto"/>
          <w:sz w:val="24"/>
          <w:szCs w:val="24"/>
          <w:highlight w:val="none"/>
        </w:rPr>
      </w:pPr>
    </w:p>
    <w:p>
      <w:pPr>
        <w:spacing w:line="360" w:lineRule="auto"/>
        <w:ind w:firstLine="480" w:firstLineChars="200"/>
        <w:jc w:val="center"/>
        <w:rPr>
          <w:rFonts w:ascii="仿宋" w:hAnsi="仿宋" w:eastAsia="仿宋" w:cs="仿宋"/>
          <w:color w:val="auto"/>
          <w:sz w:val="24"/>
          <w:szCs w:val="24"/>
          <w:highlight w:val="none"/>
        </w:rPr>
      </w:pPr>
    </w:p>
    <w:p>
      <w:pPr>
        <w:spacing w:line="360" w:lineRule="auto"/>
        <w:ind w:firstLine="480" w:firstLineChars="200"/>
        <w:jc w:val="center"/>
        <w:rPr>
          <w:rFonts w:ascii="仿宋" w:hAnsi="仿宋" w:eastAsia="仿宋" w:cs="仿宋"/>
          <w:color w:val="auto"/>
          <w:sz w:val="24"/>
          <w:szCs w:val="24"/>
          <w:highlight w:val="none"/>
        </w:rPr>
      </w:pPr>
    </w:p>
    <w:p>
      <w:pPr>
        <w:spacing w:line="360" w:lineRule="auto"/>
        <w:ind w:firstLine="480" w:firstLineChars="200"/>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（结束）</w:t>
      </w:r>
    </w:p>
    <w:p>
      <w:pPr>
        <w:rPr>
          <w:rFonts w:ascii="仿宋" w:hAnsi="仿宋" w:eastAsia="仿宋" w:cs="仿宋"/>
          <w:color w:val="auto"/>
          <w:sz w:val="24"/>
          <w:szCs w:val="24"/>
          <w:highlight w:val="none"/>
        </w:rPr>
      </w:pPr>
    </w:p>
    <w:sectPr>
      <w:headerReference r:id="rId13" w:type="default"/>
      <w:pgSz w:w="11907" w:h="16840"/>
      <w:pgMar w:top="1134" w:right="1191" w:bottom="1134" w:left="1304" w:header="851" w:footer="992" w:gutter="0"/>
      <w:pgNumType w:fmt="numberInDash"/>
      <w:cols w:space="720" w:num="1"/>
      <w:rtlGutter w:val="1"/>
      <w:docGrid w:linePitch="380" w:charSpace="-573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nsolas">
    <w:panose1 w:val="020B0609020204030204"/>
    <w:charset w:val="00"/>
    <w:family w:val="modern"/>
    <w:pitch w:val="default"/>
    <w:sig w:usb0="E10002FF" w:usb1="4000FCFF" w:usb2="00000009" w:usb3="00000000" w:csb0="6000019F" w:csb1="DFD70000"/>
  </w:font>
  <w:font w:name="仿宋">
    <w:panose1 w:val="02010609060101010101"/>
    <w:charset w:val="86"/>
    <w:family w:val="modern"/>
    <w:pitch w:val="default"/>
    <w:sig w:usb0="800002BF" w:usb1="38CF7CFA" w:usb2="00000016" w:usb3="00000000" w:csb0="00040001" w:csb1="00000000"/>
    <w:embedRegular r:id="rId1" w:fontKey="{48F51D7B-52BA-4DC9-A495-6F823D6EA795}"/>
  </w:font>
  <w:font w:name="方正仿宋_GBK">
    <w:panose1 w:val="03000509000000000000"/>
    <w:charset w:val="86"/>
    <w:family w:val="script"/>
    <w:pitch w:val="default"/>
    <w:sig w:usb0="00000000" w:usb1="00000000" w:usb2="00000000" w:usb3="00000000" w:csb0="00000000" w:csb1="00000000"/>
    <w:embedRegular r:id="rId2" w:fontKey="{7686D698-68DF-4C1F-863D-36FBEACC9475}"/>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jc w:val="center"/>
      <w:rPr>
        <w:rStyle w:val="18"/>
        <w:rFonts w:ascii="宋体"/>
        <w:sz w:val="21"/>
        <w:szCs w:val="21"/>
      </w:rPr>
    </w:pPr>
    <w:r>
      <w:rPr>
        <w:rFonts w:ascii="宋体"/>
        <w:sz w:val="21"/>
        <w:szCs w:val="21"/>
      </w:rPr>
      <w:fldChar w:fldCharType="begin"/>
    </w:r>
    <w:r>
      <w:rPr>
        <w:rStyle w:val="18"/>
        <w:rFonts w:ascii="宋体"/>
        <w:sz w:val="21"/>
        <w:szCs w:val="21"/>
      </w:rPr>
      <w:instrText xml:space="preserve">PAGE  </w:instrText>
    </w:r>
    <w:r>
      <w:rPr>
        <w:rFonts w:ascii="宋体"/>
        <w:sz w:val="21"/>
        <w:szCs w:val="21"/>
      </w:rPr>
      <w:fldChar w:fldCharType="separate"/>
    </w:r>
    <w:r>
      <w:rPr>
        <w:rStyle w:val="18"/>
        <w:rFonts w:ascii="宋体"/>
        <w:sz w:val="21"/>
        <w:szCs w:val="21"/>
      </w:rPr>
      <w:t>- 2 -</w:t>
    </w:r>
    <w:r>
      <w:rPr>
        <w:rFonts w:ascii="宋体"/>
        <w:sz w:val="21"/>
        <w:szCs w:val="21"/>
      </w:rPr>
      <w:fldChar w:fldCharType="end"/>
    </w:r>
  </w:p>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8"/>
      </w:rPr>
    </w:pPr>
    <w:r>
      <w:fldChar w:fldCharType="begin"/>
    </w:r>
    <w:r>
      <w:rPr>
        <w:rStyle w:val="18"/>
      </w:rPr>
      <w:instrText xml:space="preserve">PAGE  </w:instrText>
    </w:r>
    <w:r>
      <w:fldChar w:fldCharType="end"/>
    </w:r>
  </w:p>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8"/>
      </w:rPr>
    </w:pPr>
  </w:p>
  <w:p>
    <w:pPr>
      <w:pStyle w:val="9"/>
      <w:jc w:val="center"/>
      <w:rPr>
        <w:rFonts w:ascii="宋体" w:hAnsi="宋体"/>
        <w:sz w:val="2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rFonts w:ascii="宋体" w:hAnsi="宋体"/>
        <w:sz w:val="21"/>
        <w:szCs w:val="21"/>
      </w:rPr>
    </w:pPr>
    <w:r>
      <w:rPr>
        <w:rFonts w:ascii="宋体" w:hAnsi="宋体"/>
        <w:sz w:val="21"/>
        <w:szCs w:val="21"/>
      </w:rPr>
      <w:fldChar w:fldCharType="begin"/>
    </w:r>
    <w:r>
      <w:rPr>
        <w:rStyle w:val="18"/>
        <w:rFonts w:ascii="宋体" w:hAnsi="宋体"/>
        <w:sz w:val="21"/>
        <w:szCs w:val="21"/>
      </w:rPr>
      <w:instrText xml:space="preserve"> PAGE </w:instrText>
    </w:r>
    <w:r>
      <w:rPr>
        <w:rFonts w:ascii="宋体" w:hAnsi="宋体"/>
        <w:sz w:val="21"/>
        <w:szCs w:val="21"/>
      </w:rPr>
      <w:fldChar w:fldCharType="separate"/>
    </w:r>
    <w:r>
      <w:rPr>
        <w:rStyle w:val="18"/>
        <w:rFonts w:ascii="宋体" w:hAnsi="宋体"/>
        <w:sz w:val="21"/>
        <w:szCs w:val="21"/>
      </w:rPr>
      <w:t>- 7 -</w:t>
    </w:r>
    <w:r>
      <w:rPr>
        <w:rFonts w:ascii="宋体" w:hAnsi="宋体"/>
        <w:sz w:val="21"/>
        <w:szCs w:val="21"/>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8"/>
      </w:rPr>
    </w:pPr>
    <w:r>
      <w:fldChar w:fldCharType="begin"/>
    </w:r>
    <w:r>
      <w:rPr>
        <w:rStyle w:val="18"/>
      </w:rPr>
      <w:instrText xml:space="preserve">PAGE  </w:instrText>
    </w:r>
    <w:r>
      <w:fldChar w:fldCharType="end"/>
    </w:r>
  </w:p>
  <w:p>
    <w:pPr>
      <w:pStyle w:val="9"/>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rFonts w:ascii="宋体" w:hAnsi="宋体"/>
        <w:sz w:val="21"/>
        <w:szCs w:val="21"/>
      </w:rPr>
    </w:pPr>
    <w:r>
      <w:rPr>
        <w:rFonts w:ascii="宋体" w:hAnsi="宋体"/>
        <w:sz w:val="21"/>
        <w:szCs w:val="21"/>
      </w:rPr>
      <w:fldChar w:fldCharType="begin"/>
    </w:r>
    <w:r>
      <w:rPr>
        <w:rStyle w:val="18"/>
        <w:rFonts w:ascii="宋体" w:hAnsi="宋体"/>
        <w:sz w:val="21"/>
        <w:szCs w:val="21"/>
      </w:rPr>
      <w:instrText xml:space="preserve"> PAGE </w:instrText>
    </w:r>
    <w:r>
      <w:rPr>
        <w:rFonts w:ascii="宋体" w:hAnsi="宋体"/>
        <w:sz w:val="21"/>
        <w:szCs w:val="21"/>
      </w:rPr>
      <w:fldChar w:fldCharType="separate"/>
    </w:r>
    <w:r>
      <w:rPr>
        <w:rStyle w:val="18"/>
        <w:rFonts w:ascii="宋体" w:hAnsi="宋体"/>
        <w:sz w:val="21"/>
        <w:szCs w:val="21"/>
      </w:rPr>
      <w:t>- 14 -</w:t>
    </w:r>
    <w:r>
      <w:rPr>
        <w:rFonts w:ascii="宋体" w:hAnsi="宋体"/>
        <w:sz w:val="21"/>
        <w:szCs w:val="21"/>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8"/>
      </w:rPr>
    </w:pPr>
    <w:r>
      <w:fldChar w:fldCharType="begin"/>
    </w:r>
    <w:r>
      <w:rPr>
        <w:rStyle w:val="18"/>
      </w:rPr>
      <w:instrText xml:space="preserve">PAGE  </w:instrText>
    </w:r>
    <w:r>
      <w:fldChar w:fldCharType="end"/>
    </w:r>
  </w:p>
  <w:p>
    <w:pPr>
      <w:pStyle w:val="9"/>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both"/>
      <w:rPr>
        <w:rFonts w:ascii="仿宋" w:hAnsi="仿宋" w:eastAsia="仿宋" w:cs="仿宋"/>
        <w:sz w:val="22"/>
        <w:szCs w:val="22"/>
      </w:rPr>
    </w:pPr>
    <w:r>
      <w:rPr>
        <w:rFonts w:hint="eastAsia" w:ascii="仿宋" w:hAnsi="仿宋" w:eastAsia="仿宋" w:cs="仿宋"/>
        <w:sz w:val="21"/>
        <w:szCs w:val="21"/>
      </w:rPr>
      <w:t xml:space="preserve">华诚博远工程咨询工程咨询                                         </w:t>
    </w:r>
    <w:r>
      <w:rPr>
        <w:rFonts w:hint="eastAsia" w:ascii="仿宋" w:hAnsi="仿宋" w:eastAsia="仿宋" w:cs="仿宋"/>
        <w:sz w:val="22"/>
        <w:szCs w:val="22"/>
      </w:rPr>
      <w:t xml:space="preserve">    竞争性磋商文件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both"/>
      <w:rPr>
        <w:rFonts w:ascii="方正仿宋_GBK" w:eastAsia="方正仿宋_GBK"/>
        <w:sz w:val="21"/>
        <w:szCs w:val="21"/>
      </w:rPr>
    </w:pPr>
    <w:r>
      <w:rPr>
        <w:rFonts w:hint="eastAsia" w:ascii="方正仿宋_GBK" w:eastAsia="方正仿宋_GBK"/>
        <w:sz w:val="21"/>
        <w:szCs w:val="21"/>
      </w:rPr>
      <w:t>华诚博远工程咨询工程咨询                                                        竞争性磋商文件</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both"/>
      <w:rPr>
        <w:rFonts w:ascii="宋体" w:hAnsi="宋体" w:cs="宋体"/>
        <w:sz w:val="24"/>
        <w:szCs w:val="24"/>
      </w:rPr>
    </w:pPr>
    <w:r>
      <w:rPr>
        <w:rFonts w:hint="eastAsia" w:ascii="方正仿宋_GBK" w:eastAsia="方正仿宋_GBK"/>
        <w:sz w:val="21"/>
        <w:szCs w:val="21"/>
      </w:rPr>
      <w:t xml:space="preserve">华诚博远工程咨询工程咨询                                            </w:t>
    </w:r>
    <w:r>
      <w:rPr>
        <w:rFonts w:hint="eastAsia" w:ascii="宋体" w:hAnsi="宋体" w:cs="宋体"/>
        <w:sz w:val="22"/>
        <w:szCs w:val="22"/>
      </w:rPr>
      <w:t xml:space="preserve"> 竞争性磋商文件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0AB2EA"/>
    <w:multiLevelType w:val="singleLevel"/>
    <w:tmpl w:val="5A0AB2EA"/>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TrueTypeFonts/>
  <w:saveSubsetFonts/>
  <w:bordersDoNotSurroundHeader w:val="1"/>
  <w:bordersDoNotSurroundFooter w:val="1"/>
  <w:attachedTemplate r:id="rId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BB3FE9"/>
    <w:rsid w:val="000924ED"/>
    <w:rsid w:val="003C0A76"/>
    <w:rsid w:val="00903FCF"/>
    <w:rsid w:val="0096491E"/>
    <w:rsid w:val="00A5696A"/>
    <w:rsid w:val="010D19AC"/>
    <w:rsid w:val="01981CD8"/>
    <w:rsid w:val="06347EA5"/>
    <w:rsid w:val="0BB6732B"/>
    <w:rsid w:val="0F39743A"/>
    <w:rsid w:val="0F8D458E"/>
    <w:rsid w:val="100E6A47"/>
    <w:rsid w:val="1892012B"/>
    <w:rsid w:val="1B382430"/>
    <w:rsid w:val="1B703FBA"/>
    <w:rsid w:val="1BEB0587"/>
    <w:rsid w:val="206A6113"/>
    <w:rsid w:val="22117DCB"/>
    <w:rsid w:val="23C91553"/>
    <w:rsid w:val="23FC5C9E"/>
    <w:rsid w:val="25434059"/>
    <w:rsid w:val="271424F7"/>
    <w:rsid w:val="27C91347"/>
    <w:rsid w:val="294D72E1"/>
    <w:rsid w:val="2DBB3FE9"/>
    <w:rsid w:val="2EB643B5"/>
    <w:rsid w:val="31EF3D5E"/>
    <w:rsid w:val="33E23A40"/>
    <w:rsid w:val="36817682"/>
    <w:rsid w:val="3AF67C42"/>
    <w:rsid w:val="3B823A24"/>
    <w:rsid w:val="3D2267DA"/>
    <w:rsid w:val="3F76635B"/>
    <w:rsid w:val="3FFD713A"/>
    <w:rsid w:val="416D4377"/>
    <w:rsid w:val="44A912DE"/>
    <w:rsid w:val="46451991"/>
    <w:rsid w:val="472B2C4B"/>
    <w:rsid w:val="52933BD9"/>
    <w:rsid w:val="5318636A"/>
    <w:rsid w:val="5383226B"/>
    <w:rsid w:val="5531706D"/>
    <w:rsid w:val="56DA6AE4"/>
    <w:rsid w:val="57FE3C6D"/>
    <w:rsid w:val="5CA60509"/>
    <w:rsid w:val="5D877035"/>
    <w:rsid w:val="5E924D38"/>
    <w:rsid w:val="5ED94A28"/>
    <w:rsid w:val="5F5A7E15"/>
    <w:rsid w:val="5F636C50"/>
    <w:rsid w:val="60B80344"/>
    <w:rsid w:val="611A5767"/>
    <w:rsid w:val="6D535020"/>
    <w:rsid w:val="6E795ECC"/>
    <w:rsid w:val="6F076DFB"/>
    <w:rsid w:val="6F1052A3"/>
    <w:rsid w:val="70497F7F"/>
    <w:rsid w:val="715C13EB"/>
    <w:rsid w:val="75B65E00"/>
    <w:rsid w:val="7BCF05FC"/>
    <w:rsid w:val="7EBD2801"/>
    <w:rsid w:val="7F8D70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qFormat/>
    <w:uiPriority w:val="0"/>
    <w:pPr>
      <w:keepNext/>
      <w:keepLines/>
      <w:spacing w:before="260" w:after="260" w:line="413" w:lineRule="auto"/>
      <w:outlineLvl w:val="2"/>
    </w:pPr>
    <w:rPr>
      <w:b/>
      <w:sz w:val="32"/>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5">
    <w:name w:val="Body Text Indent"/>
    <w:basedOn w:val="1"/>
    <w:qFormat/>
    <w:uiPriority w:val="0"/>
    <w:pPr>
      <w:spacing w:line="700" w:lineRule="exact"/>
      <w:ind w:left="960"/>
    </w:pPr>
    <w:rPr>
      <w:sz w:val="44"/>
    </w:rPr>
  </w:style>
  <w:style w:type="paragraph" w:styleId="6">
    <w:name w:val="toc 3"/>
    <w:basedOn w:val="1"/>
    <w:next w:val="1"/>
    <w:qFormat/>
    <w:uiPriority w:val="39"/>
    <w:pPr>
      <w:ind w:left="840" w:leftChars="400"/>
    </w:pPr>
  </w:style>
  <w:style w:type="paragraph" w:styleId="7">
    <w:name w:val="Plain Text"/>
    <w:basedOn w:val="1"/>
    <w:qFormat/>
    <w:uiPriority w:val="0"/>
    <w:rPr>
      <w:rFonts w:ascii="宋体" w:hAnsi="Courier New"/>
      <w:sz w:val="21"/>
    </w:rPr>
  </w:style>
  <w:style w:type="paragraph" w:styleId="8">
    <w:name w:val="Date"/>
    <w:basedOn w:val="1"/>
    <w:next w:val="1"/>
    <w:qFormat/>
    <w:uiPriority w:val="0"/>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rPr>
  </w:style>
  <w:style w:type="paragraph" w:styleId="11">
    <w:name w:val="toc 1"/>
    <w:basedOn w:val="1"/>
    <w:next w:val="1"/>
    <w:qFormat/>
    <w:uiPriority w:val="0"/>
    <w:pPr>
      <w:spacing w:line="180" w:lineRule="auto"/>
      <w:jc w:val="center"/>
    </w:pPr>
    <w:rPr>
      <w:sz w:val="30"/>
    </w:rPr>
  </w:style>
  <w:style w:type="paragraph" w:styleId="12">
    <w:name w:val="toc 2"/>
    <w:basedOn w:val="1"/>
    <w:next w:val="1"/>
    <w:qFormat/>
    <w:uiPriority w:val="39"/>
    <w:pPr>
      <w:ind w:left="420" w:leftChars="200"/>
    </w:pPr>
  </w:style>
  <w:style w:type="paragraph" w:styleId="13">
    <w:name w:val="Normal (Web)"/>
    <w:basedOn w:val="1"/>
    <w:qFormat/>
    <w:uiPriority w:val="0"/>
    <w:pPr>
      <w:spacing w:after="210"/>
      <w:jc w:val="left"/>
    </w:pPr>
    <w:rPr>
      <w:kern w:val="0"/>
      <w:sz w:val="24"/>
    </w:rPr>
  </w:style>
  <w:style w:type="table" w:styleId="15">
    <w:name w:val="Table Grid"/>
    <w:basedOn w:val="1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Strong"/>
    <w:basedOn w:val="16"/>
    <w:qFormat/>
    <w:uiPriority w:val="0"/>
    <w:rPr>
      <w:b/>
    </w:rPr>
  </w:style>
  <w:style w:type="character" w:styleId="18">
    <w:name w:val="page number"/>
    <w:basedOn w:val="16"/>
    <w:qFormat/>
    <w:uiPriority w:val="0"/>
  </w:style>
  <w:style w:type="character" w:styleId="19">
    <w:name w:val="FollowedHyperlink"/>
    <w:basedOn w:val="16"/>
    <w:qFormat/>
    <w:uiPriority w:val="0"/>
    <w:rPr>
      <w:color w:val="1890FF"/>
      <w:u w:val="none"/>
    </w:rPr>
  </w:style>
  <w:style w:type="character" w:styleId="20">
    <w:name w:val="HTML Definition"/>
    <w:basedOn w:val="16"/>
    <w:qFormat/>
    <w:uiPriority w:val="0"/>
    <w:rPr>
      <w:i/>
    </w:rPr>
  </w:style>
  <w:style w:type="character" w:styleId="21">
    <w:name w:val="Hyperlink"/>
    <w:qFormat/>
    <w:uiPriority w:val="99"/>
    <w:rPr>
      <w:color w:val="0000FF"/>
      <w:u w:val="single"/>
    </w:rPr>
  </w:style>
  <w:style w:type="character" w:styleId="22">
    <w:name w:val="HTML Code"/>
    <w:basedOn w:val="16"/>
    <w:qFormat/>
    <w:uiPriority w:val="0"/>
    <w:rPr>
      <w:rFonts w:hint="default" w:ascii="Consolas" w:hAnsi="Consolas" w:eastAsia="Consolas" w:cs="Consolas"/>
      <w:sz w:val="21"/>
      <w:szCs w:val="21"/>
    </w:rPr>
  </w:style>
  <w:style w:type="character" w:styleId="23">
    <w:name w:val="HTML Keyboard"/>
    <w:basedOn w:val="16"/>
    <w:qFormat/>
    <w:uiPriority w:val="0"/>
    <w:rPr>
      <w:rFonts w:ascii="Consolas" w:hAnsi="Consolas" w:eastAsia="Consolas" w:cs="Consolas"/>
      <w:sz w:val="21"/>
      <w:szCs w:val="21"/>
    </w:rPr>
  </w:style>
  <w:style w:type="character" w:styleId="24">
    <w:name w:val="HTML Sample"/>
    <w:basedOn w:val="16"/>
    <w:qFormat/>
    <w:uiPriority w:val="0"/>
    <w:rPr>
      <w:rFonts w:hint="default" w:ascii="Consolas" w:hAnsi="Consolas" w:eastAsia="Consolas" w:cs="Consolas"/>
      <w:sz w:val="21"/>
      <w:szCs w:val="21"/>
    </w:rPr>
  </w:style>
  <w:style w:type="paragraph" w:customStyle="1" w:styleId="25">
    <w:name w:val="1"/>
    <w:basedOn w:val="1"/>
    <w:next w:val="7"/>
    <w:qFormat/>
    <w:uiPriority w:val="0"/>
    <w:rPr>
      <w:rFonts w:ascii="宋体" w:hAnsi="Courier New"/>
      <w:sz w:val="21"/>
    </w:rPr>
  </w:style>
  <w:style w:type="character" w:customStyle="1" w:styleId="26">
    <w:name w:val="ant-select-tree-checkbox"/>
    <w:basedOn w:val="16"/>
    <w:qFormat/>
    <w:uiPriority w:val="0"/>
  </w:style>
  <w:style w:type="character" w:customStyle="1" w:styleId="27">
    <w:name w:val="ant-transfer-list-search-action"/>
    <w:basedOn w:val="16"/>
    <w:qFormat/>
    <w:uiPriority w:val="0"/>
  </w:style>
  <w:style w:type="character" w:customStyle="1" w:styleId="28">
    <w:name w:val="ant-tree-iconele"/>
    <w:basedOn w:val="16"/>
    <w:qFormat/>
    <w:uiPriority w:val="0"/>
  </w:style>
  <w:style w:type="character" w:customStyle="1" w:styleId="29">
    <w:name w:val="ant-tree-switcher"/>
    <w:basedOn w:val="16"/>
    <w:qFormat/>
    <w:uiPriority w:val="0"/>
  </w:style>
  <w:style w:type="character" w:customStyle="1" w:styleId="30">
    <w:name w:val="ant-select-tree-switcher"/>
    <w:basedOn w:val="16"/>
    <w:qFormat/>
    <w:uiPriority w:val="0"/>
  </w:style>
  <w:style w:type="character" w:customStyle="1" w:styleId="31">
    <w:name w:val="ant-select-tree-iconele"/>
    <w:basedOn w:val="16"/>
    <w:qFormat/>
    <w:uiPriority w:val="0"/>
  </w:style>
  <w:style w:type="character" w:customStyle="1" w:styleId="32">
    <w:name w:val="ant-tree-checkbox2"/>
    <w:basedOn w:val="16"/>
    <w:qFormat/>
    <w:uiPriority w:val="0"/>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header" Target="header4.xml"/><Relationship Id="rId12" Type="http://schemas.openxmlformats.org/officeDocument/2006/relationships/header" Target="header3.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2983</Words>
  <Characters>17008</Characters>
  <Lines>141</Lines>
  <Paragraphs>39</Paragraphs>
  <TotalTime>32</TotalTime>
  <ScaleCrop>false</ScaleCrop>
  <LinksUpToDate>false</LinksUpToDate>
  <CharactersWithSpaces>19952</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2018-11-12T08:55:00Z</dcterms:created>
  <dc:creator>雨子</dc:creator>
  <cp:lastModifiedBy>       蒲公英，</cp:lastModifiedBy>
  <dcterms:modified xsi:type="dcterms:W3CDTF">2019-11-21T07:36:54Z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