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sz w:val="24"/>
          <w:szCs w:val="24"/>
        </w:rPr>
      </w:pPr>
    </w:p>
    <w:p>
      <w:pPr>
        <w:jc w:val="center"/>
        <w:rPr>
          <w:rFonts w:hint="eastAsia" w:ascii="微软雅黑" w:hAnsi="微软雅黑" w:eastAsia="微软雅黑" w:cs="微软雅黑"/>
          <w:sz w:val="24"/>
          <w:szCs w:val="24"/>
        </w:rPr>
      </w:pPr>
    </w:p>
    <w:p>
      <w:pPr>
        <w:jc w:val="center"/>
        <w:rPr>
          <w:rFonts w:hint="eastAsia" w:ascii="微软雅黑" w:hAnsi="微软雅黑" w:eastAsia="微软雅黑" w:cs="微软雅黑"/>
          <w:sz w:val="24"/>
          <w:szCs w:val="24"/>
        </w:rPr>
      </w:pPr>
    </w:p>
    <w:p>
      <w:pPr>
        <w:jc w:val="center"/>
        <w:rPr>
          <w:rFonts w:hint="eastAsia" w:ascii="微软雅黑" w:hAnsi="微软雅黑" w:eastAsia="微软雅黑" w:cs="微软雅黑"/>
          <w:sz w:val="120"/>
          <w:szCs w:val="120"/>
        </w:rPr>
      </w:pPr>
    </w:p>
    <w:p>
      <w:pPr>
        <w:jc w:val="center"/>
        <w:outlineLvl w:val="9"/>
        <w:rPr>
          <w:rFonts w:hint="eastAsia" w:ascii="微软雅黑" w:hAnsi="微软雅黑" w:eastAsia="微软雅黑" w:cs="微软雅黑"/>
          <w:b/>
          <w:spacing w:val="80"/>
          <w:sz w:val="120"/>
          <w:szCs w:val="120"/>
        </w:rPr>
      </w:pPr>
      <w:r>
        <w:rPr>
          <w:rFonts w:hint="eastAsia" w:ascii="微软雅黑" w:hAnsi="微软雅黑" w:eastAsia="微软雅黑" w:cs="微软雅黑"/>
          <w:b/>
          <w:spacing w:val="80"/>
          <w:sz w:val="120"/>
          <w:szCs w:val="120"/>
        </w:rPr>
        <w:t>询价通知书</w:t>
      </w:r>
    </w:p>
    <w:p>
      <w:pPr>
        <w:rPr>
          <w:rFonts w:hint="eastAsia" w:ascii="微软雅黑" w:hAnsi="微软雅黑" w:eastAsia="微软雅黑" w:cs="微软雅黑"/>
        </w:rPr>
      </w:pPr>
    </w:p>
    <w:p>
      <w:pPr>
        <w:rPr>
          <w:rFonts w:hint="eastAsia" w:ascii="微软雅黑" w:hAnsi="微软雅黑" w:eastAsia="微软雅黑" w:cs="微软雅黑"/>
        </w:rPr>
      </w:pPr>
    </w:p>
    <w:p>
      <w:pPr>
        <w:pStyle w:val="3"/>
        <w:rPr>
          <w:rFonts w:hint="eastAsia" w:ascii="微软雅黑" w:hAnsi="微软雅黑" w:eastAsia="微软雅黑" w:cs="微软雅黑"/>
        </w:rPr>
      </w:pPr>
    </w:p>
    <w:p>
      <w:pPr>
        <w:ind w:firstLine="1440" w:firstLineChars="400"/>
        <w:rPr>
          <w:rFonts w:hint="eastAsia" w:ascii="微软雅黑" w:hAnsi="微软雅黑" w:eastAsia="微软雅黑" w:cs="微软雅黑"/>
          <w:sz w:val="36"/>
          <w:szCs w:val="36"/>
        </w:rPr>
      </w:pPr>
    </w:p>
    <w:p>
      <w:pPr>
        <w:ind w:firstLine="2561" w:firstLineChars="800"/>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rPr>
        <w:t>项目编号：CQHX21C025</w:t>
      </w:r>
    </w:p>
    <w:p>
      <w:pPr>
        <w:ind w:firstLine="960" w:firstLineChars="300"/>
        <w:rPr>
          <w:rFonts w:hint="default"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rPr>
        <w:t>项目名称：《长江上游黑釉瓷之韵》</w:t>
      </w:r>
      <w:r>
        <w:rPr>
          <w:rFonts w:hint="eastAsia" w:ascii="微软雅黑" w:hAnsi="微软雅黑" w:eastAsia="微软雅黑" w:cs="微软雅黑"/>
          <w:b/>
          <w:bCs/>
          <w:sz w:val="32"/>
          <w:szCs w:val="32"/>
          <w:lang w:val="en-US" w:eastAsia="zh-CN"/>
        </w:rPr>
        <w:t>图书出版服务</w:t>
      </w:r>
    </w:p>
    <w:p>
      <w:pPr>
        <w:rPr>
          <w:rFonts w:hint="eastAsia" w:ascii="微软雅黑" w:hAnsi="微软雅黑" w:eastAsia="微软雅黑" w:cs="微软雅黑"/>
          <w:b/>
          <w:bCs/>
          <w:sz w:val="36"/>
          <w:szCs w:val="36"/>
        </w:rPr>
      </w:pPr>
    </w:p>
    <w:p>
      <w:pPr>
        <w:rPr>
          <w:rFonts w:hint="eastAsia" w:ascii="微软雅黑" w:hAnsi="微软雅黑" w:eastAsia="微软雅黑" w:cs="微软雅黑"/>
          <w:sz w:val="36"/>
          <w:szCs w:val="36"/>
        </w:rPr>
      </w:pPr>
    </w:p>
    <w:p>
      <w:pPr>
        <w:pStyle w:val="3"/>
        <w:rPr>
          <w:rFonts w:hint="eastAsia" w:ascii="微软雅黑" w:hAnsi="微软雅黑" w:eastAsia="微软雅黑" w:cs="微软雅黑"/>
        </w:rPr>
      </w:pPr>
    </w:p>
    <w:p>
      <w:pPr>
        <w:pStyle w:val="3"/>
        <w:rPr>
          <w:rFonts w:hint="eastAsia" w:ascii="微软雅黑" w:hAnsi="微软雅黑" w:eastAsia="微软雅黑" w:cs="微软雅黑"/>
        </w:rPr>
      </w:pPr>
    </w:p>
    <w:p>
      <w:pPr>
        <w:pStyle w:val="3"/>
        <w:rPr>
          <w:rFonts w:hint="eastAsia" w:ascii="微软雅黑" w:hAnsi="微软雅黑" w:eastAsia="微软雅黑" w:cs="微软雅黑"/>
        </w:rPr>
      </w:pPr>
    </w:p>
    <w:p>
      <w:pPr>
        <w:rPr>
          <w:rFonts w:hint="eastAsia" w:ascii="微软雅黑" w:hAnsi="微软雅黑" w:eastAsia="微软雅黑" w:cs="微软雅黑"/>
          <w:sz w:val="36"/>
          <w:szCs w:val="36"/>
          <w:lang w:eastAsia="zh-CN"/>
        </w:rPr>
      </w:pPr>
      <w:r>
        <w:rPr>
          <w:rFonts w:hint="eastAsia" w:ascii="微软雅黑" w:hAnsi="微软雅黑" w:eastAsia="微软雅黑" w:cs="微软雅黑"/>
          <w:sz w:val="36"/>
          <w:szCs w:val="36"/>
        </w:rPr>
        <w:t>采购人：</w:t>
      </w:r>
      <w:r>
        <w:rPr>
          <w:rFonts w:hint="eastAsia" w:ascii="微软雅黑" w:hAnsi="微软雅黑" w:eastAsia="微软雅黑" w:cs="微软雅黑"/>
          <w:sz w:val="36"/>
          <w:szCs w:val="36"/>
          <w:lang w:eastAsia="zh-CN"/>
        </w:rPr>
        <w:t>重庆市文物考古研究院（重庆文化遗产保护中心）</w:t>
      </w:r>
    </w:p>
    <w:p>
      <w:pPr>
        <w:ind w:firstLine="720" w:firstLineChars="200"/>
        <w:rPr>
          <w:rFonts w:hint="eastAsia" w:ascii="微软雅黑" w:hAnsi="微软雅黑" w:eastAsia="微软雅黑" w:cs="微软雅黑"/>
          <w:sz w:val="36"/>
          <w:szCs w:val="36"/>
          <w:lang w:eastAsia="zh-CN"/>
        </w:rPr>
      </w:pPr>
      <w:r>
        <w:rPr>
          <w:rFonts w:hint="eastAsia" w:ascii="微软雅黑" w:hAnsi="微软雅黑" w:eastAsia="微软雅黑" w:cs="微软雅黑"/>
          <w:sz w:val="36"/>
          <w:szCs w:val="36"/>
        </w:rPr>
        <w:t>采购代理机构：</w:t>
      </w:r>
      <w:r>
        <w:rPr>
          <w:rFonts w:hint="eastAsia" w:ascii="微软雅黑" w:hAnsi="微软雅黑" w:eastAsia="微软雅黑" w:cs="微软雅黑"/>
          <w:sz w:val="36"/>
          <w:szCs w:val="36"/>
          <w:lang w:eastAsia="zh-CN"/>
        </w:rPr>
        <w:t>重庆汉熙工程咨询有限公司</w:t>
      </w:r>
    </w:p>
    <w:p>
      <w:pPr>
        <w:jc w:val="center"/>
        <w:rPr>
          <w:rFonts w:hint="eastAsia" w:ascii="微软雅黑" w:hAnsi="微软雅黑" w:eastAsia="微软雅黑" w:cs="微软雅黑"/>
          <w:sz w:val="36"/>
          <w:szCs w:val="36"/>
        </w:rPr>
        <w:sectPr>
          <w:footerReference r:id="rId3" w:type="default"/>
          <w:pgSz w:w="11907" w:h="16840"/>
          <w:pgMar w:top="1134" w:right="1191" w:bottom="1134" w:left="1304" w:header="851" w:footer="992" w:gutter="0"/>
          <w:pgNumType w:fmt="numberInDash"/>
          <w:cols w:space="720" w:num="1"/>
          <w:docGrid w:linePitch="380" w:charSpace="-5735"/>
        </w:sectPr>
      </w:pPr>
      <w:r>
        <w:rPr>
          <w:rFonts w:hint="eastAsia" w:ascii="微软雅黑" w:hAnsi="微软雅黑" w:eastAsia="微软雅黑" w:cs="微软雅黑"/>
          <w:sz w:val="36"/>
          <w:szCs w:val="36"/>
        </w:rPr>
        <w:t>二〇二一年十</w:t>
      </w:r>
      <w:r>
        <w:rPr>
          <w:rFonts w:hint="eastAsia" w:ascii="微软雅黑" w:hAnsi="微软雅黑" w:eastAsia="微软雅黑" w:cs="微软雅黑"/>
          <w:sz w:val="36"/>
          <w:szCs w:val="36"/>
          <w:lang w:val="en-US" w:eastAsia="zh-CN"/>
        </w:rPr>
        <w:t>二</w:t>
      </w:r>
      <w:r>
        <w:rPr>
          <w:rFonts w:hint="eastAsia" w:ascii="微软雅黑" w:hAnsi="微软雅黑" w:eastAsia="微软雅黑" w:cs="微软雅黑"/>
          <w:sz w:val="36"/>
          <w:szCs w:val="36"/>
        </w:rPr>
        <w:t>月</w:t>
      </w:r>
    </w:p>
    <w:p>
      <w:pPr>
        <w:rPr>
          <w:rFonts w:hint="eastAsia" w:ascii="微软雅黑" w:hAnsi="微软雅黑" w:eastAsia="微软雅黑" w:cs="微软雅黑"/>
          <w:sz w:val="36"/>
          <w:szCs w:val="36"/>
        </w:rPr>
      </w:pPr>
    </w:p>
    <w:p>
      <w:pPr>
        <w:jc w:val="center"/>
        <w:outlineLvl w:val="9"/>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目录</w:t>
      </w:r>
    </w:p>
    <w:p>
      <w:pPr>
        <w:pStyle w:val="47"/>
        <w:tabs>
          <w:tab w:val="right" w:leader="dot" w:pos="9412"/>
        </w:tabs>
      </w:pPr>
      <w:bookmarkStart w:id="0" w:name="_Toc12789052"/>
      <w:bookmarkStart w:id="1" w:name="_Toc487204770"/>
      <w:bookmarkStart w:id="2" w:name="_Toc11641050"/>
      <w:r>
        <w:rPr>
          <w:rFonts w:hint="eastAsia" w:ascii="微软雅黑" w:hAnsi="微软雅黑" w:eastAsia="微软雅黑" w:cs="微软雅黑"/>
          <w:sz w:val="18"/>
          <w:szCs w:val="22"/>
        </w:rPr>
        <w:fldChar w:fldCharType="begin"/>
      </w:r>
      <w:r>
        <w:rPr>
          <w:rFonts w:hint="eastAsia" w:ascii="微软雅黑" w:hAnsi="微软雅黑" w:eastAsia="微软雅黑" w:cs="微软雅黑"/>
          <w:sz w:val="18"/>
          <w:szCs w:val="22"/>
        </w:rPr>
        <w:instrText xml:space="preserve">TOC \o "1-3" \h \u </w:instrText>
      </w:r>
      <w:r>
        <w:rPr>
          <w:rFonts w:hint="eastAsia" w:ascii="微软雅黑" w:hAnsi="微软雅黑" w:eastAsia="微软雅黑" w:cs="微软雅黑"/>
          <w:sz w:val="18"/>
          <w:szCs w:val="22"/>
        </w:rPr>
        <w:fldChar w:fldCharType="separate"/>
      </w: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_Toc20878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第一篇 询价邀请书</w:t>
      </w:r>
      <w:r>
        <w:tab/>
      </w:r>
      <w:r>
        <w:fldChar w:fldCharType="begin"/>
      </w:r>
      <w:r>
        <w:instrText xml:space="preserve"> PAGEREF _Toc20878 \h </w:instrText>
      </w:r>
      <w:r>
        <w:fldChar w:fldCharType="separate"/>
      </w:r>
      <w:r>
        <w:t>- 4 -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_Toc17167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一、询价内容</w:t>
      </w:r>
      <w:r>
        <w:tab/>
      </w:r>
      <w:r>
        <w:fldChar w:fldCharType="begin"/>
      </w:r>
      <w:r>
        <w:instrText xml:space="preserve"> PAGEREF _Toc17167 \h </w:instrText>
      </w:r>
      <w:r>
        <w:fldChar w:fldCharType="separate"/>
      </w:r>
      <w:r>
        <w:t>- 4 -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_Toc27073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二、资金来源</w:t>
      </w:r>
      <w:r>
        <w:tab/>
      </w:r>
      <w:r>
        <w:fldChar w:fldCharType="begin"/>
      </w:r>
      <w:r>
        <w:instrText xml:space="preserve"> PAGEREF _Toc27073 \h </w:instrText>
      </w:r>
      <w:r>
        <w:fldChar w:fldCharType="separate"/>
      </w:r>
      <w:r>
        <w:t>- 4 -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_Toc16887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三、询价资质</w:t>
      </w:r>
      <w:r>
        <w:tab/>
      </w:r>
      <w:r>
        <w:fldChar w:fldCharType="begin"/>
      </w:r>
      <w:r>
        <w:instrText xml:space="preserve"> PAGEREF _Toc16887 \h </w:instrText>
      </w:r>
      <w:r>
        <w:fldChar w:fldCharType="separate"/>
      </w:r>
      <w:r>
        <w:t>- 4 -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_Toc23203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四、竞标、询价有关说明</w:t>
      </w:r>
      <w:r>
        <w:tab/>
      </w:r>
      <w:r>
        <w:fldChar w:fldCharType="begin"/>
      </w:r>
      <w:r>
        <w:instrText xml:space="preserve"> PAGEREF _Toc23203 \h </w:instrText>
      </w:r>
      <w:r>
        <w:fldChar w:fldCharType="separate"/>
      </w:r>
      <w:r>
        <w:t>- 4 -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_Toc23080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五</w:t>
      </w:r>
      <w:r>
        <w:rPr>
          <w:rFonts w:hint="eastAsia" w:ascii="微软雅黑" w:hAnsi="微软雅黑" w:eastAsia="微软雅黑" w:cs="微软雅黑"/>
          <w:szCs w:val="24"/>
        </w:rPr>
        <w:t>、采购项目需落实的政府采购政策</w:t>
      </w:r>
      <w:r>
        <w:tab/>
      </w:r>
      <w:r>
        <w:fldChar w:fldCharType="begin"/>
      </w:r>
      <w:r>
        <w:instrText xml:space="preserve"> PAGEREF _Toc23080 \h </w:instrText>
      </w:r>
      <w:r>
        <w:fldChar w:fldCharType="separate"/>
      </w:r>
      <w:r>
        <w:t>- 5 -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_Toc13996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六</w:t>
      </w:r>
      <w:r>
        <w:rPr>
          <w:rFonts w:hint="eastAsia" w:ascii="微软雅黑" w:hAnsi="微软雅黑" w:eastAsia="微软雅黑" w:cs="微软雅黑"/>
          <w:szCs w:val="24"/>
        </w:rPr>
        <w:t>、其它有关规定</w:t>
      </w:r>
      <w:r>
        <w:tab/>
      </w:r>
      <w:r>
        <w:fldChar w:fldCharType="begin"/>
      </w:r>
      <w:r>
        <w:instrText xml:space="preserve"> PAGEREF _Toc13996 \h </w:instrText>
      </w:r>
      <w:r>
        <w:fldChar w:fldCharType="separate"/>
      </w:r>
      <w:r>
        <w:t>- 5 -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_Toc10458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七</w:t>
      </w:r>
      <w:r>
        <w:rPr>
          <w:rFonts w:hint="eastAsia" w:ascii="微软雅黑" w:hAnsi="微软雅黑" w:eastAsia="微软雅黑" w:cs="微软雅黑"/>
          <w:szCs w:val="24"/>
        </w:rPr>
        <w:t>、联系方式</w:t>
      </w:r>
      <w:r>
        <w:tab/>
      </w:r>
      <w:r>
        <w:fldChar w:fldCharType="begin"/>
      </w:r>
      <w:r>
        <w:instrText xml:space="preserve"> PAGEREF _Toc10458 \h </w:instrText>
      </w:r>
      <w:r>
        <w:fldChar w:fldCharType="separate"/>
      </w:r>
      <w:r>
        <w:t>- 6 -</w:t>
      </w:r>
      <w:r>
        <w:fldChar w:fldCharType="end"/>
      </w:r>
      <w:r>
        <w:rPr>
          <w:rFonts w:hint="eastAsia" w:ascii="微软雅黑" w:hAnsi="微软雅黑" w:eastAsia="微软雅黑" w:cs="微软雅黑"/>
          <w:szCs w:val="22"/>
        </w:rPr>
        <w:fldChar w:fldCharType="end"/>
      </w:r>
    </w:p>
    <w:p>
      <w:pPr>
        <w:pStyle w:val="47"/>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_Toc12367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第二篇  供应商须知</w:t>
      </w:r>
      <w:r>
        <w:tab/>
      </w:r>
      <w:r>
        <w:fldChar w:fldCharType="begin"/>
      </w:r>
      <w:r>
        <w:instrText xml:space="preserve"> PAGEREF _Toc12367 \h </w:instrText>
      </w:r>
      <w:r>
        <w:fldChar w:fldCharType="separate"/>
      </w:r>
      <w:r>
        <w:t>- 7 -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_Toc24678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一、询价费用</w:t>
      </w:r>
      <w:r>
        <w:tab/>
      </w:r>
      <w:r>
        <w:fldChar w:fldCharType="begin"/>
      </w:r>
      <w:r>
        <w:instrText xml:space="preserve"> PAGEREF _Toc24678 \h </w:instrText>
      </w:r>
      <w:r>
        <w:fldChar w:fldCharType="separate"/>
      </w:r>
      <w:r>
        <w:t>- 7 -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_Toc7017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二、询价通知书</w:t>
      </w:r>
      <w:r>
        <w:tab/>
      </w:r>
      <w:r>
        <w:fldChar w:fldCharType="begin"/>
      </w:r>
      <w:r>
        <w:instrText xml:space="preserve"> PAGEREF _Toc7017 \h </w:instrText>
      </w:r>
      <w:r>
        <w:fldChar w:fldCharType="separate"/>
      </w:r>
      <w:r>
        <w:t>- 7 -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_Toc27769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三、询价要求</w:t>
      </w:r>
      <w:r>
        <w:tab/>
      </w:r>
      <w:r>
        <w:fldChar w:fldCharType="begin"/>
      </w:r>
      <w:r>
        <w:instrText xml:space="preserve"> PAGEREF _Toc27769 \h </w:instrText>
      </w:r>
      <w:r>
        <w:fldChar w:fldCharType="separate"/>
      </w:r>
      <w:r>
        <w:t>- 7 -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_Toc1841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四、询价程序及成交标准</w:t>
      </w:r>
      <w:r>
        <w:tab/>
      </w:r>
      <w:r>
        <w:fldChar w:fldCharType="begin"/>
      </w:r>
      <w:r>
        <w:instrText xml:space="preserve"> PAGEREF _Toc1841 \h </w:instrText>
      </w:r>
      <w:r>
        <w:fldChar w:fldCharType="separate"/>
      </w:r>
      <w:r>
        <w:t>- 9 -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_Toc4284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五、评审依据</w:t>
      </w:r>
      <w:r>
        <w:tab/>
      </w:r>
      <w:r>
        <w:fldChar w:fldCharType="begin"/>
      </w:r>
      <w:r>
        <w:instrText xml:space="preserve"> PAGEREF _Toc4284 \h </w:instrText>
      </w:r>
      <w:r>
        <w:fldChar w:fldCharType="separate"/>
      </w:r>
      <w:r>
        <w:t>- 13 -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_Toc7350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六、成交通知</w:t>
      </w:r>
      <w:r>
        <w:tab/>
      </w:r>
      <w:r>
        <w:fldChar w:fldCharType="begin"/>
      </w:r>
      <w:r>
        <w:instrText xml:space="preserve"> PAGEREF _Toc7350 \h </w:instrText>
      </w:r>
      <w:r>
        <w:fldChar w:fldCharType="separate"/>
      </w:r>
      <w:r>
        <w:t>- 13 -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_Toc7656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七、关于质疑和投诉</w:t>
      </w:r>
      <w:r>
        <w:tab/>
      </w:r>
      <w:r>
        <w:fldChar w:fldCharType="begin"/>
      </w:r>
      <w:r>
        <w:instrText xml:space="preserve"> PAGEREF _Toc7656 \h </w:instrText>
      </w:r>
      <w:r>
        <w:fldChar w:fldCharType="separate"/>
      </w:r>
      <w:r>
        <w:t>- 13 -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_Toc3621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八、签订合同</w:t>
      </w:r>
      <w:r>
        <w:tab/>
      </w:r>
      <w:r>
        <w:fldChar w:fldCharType="begin"/>
      </w:r>
      <w:r>
        <w:instrText xml:space="preserve"> PAGEREF _Toc3621 \h </w:instrText>
      </w:r>
      <w:r>
        <w:fldChar w:fldCharType="separate"/>
      </w:r>
      <w:r>
        <w:t>- 14 -</w:t>
      </w:r>
      <w:r>
        <w:fldChar w:fldCharType="end"/>
      </w:r>
      <w:r>
        <w:rPr>
          <w:rFonts w:hint="eastAsia" w:ascii="微软雅黑" w:hAnsi="微软雅黑" w:eastAsia="微软雅黑" w:cs="微软雅黑"/>
          <w:szCs w:val="22"/>
        </w:rPr>
        <w:fldChar w:fldCharType="end"/>
      </w:r>
    </w:p>
    <w:p>
      <w:pPr>
        <w:pStyle w:val="47"/>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_Toc30820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第三篇 询价项目技术要求</w:t>
      </w:r>
      <w:r>
        <w:tab/>
      </w:r>
      <w:r>
        <w:fldChar w:fldCharType="begin"/>
      </w:r>
      <w:r>
        <w:instrText xml:space="preserve"> PAGEREF _Toc30820 \h </w:instrText>
      </w:r>
      <w:r>
        <w:fldChar w:fldCharType="separate"/>
      </w:r>
      <w:r>
        <w:t>- 16 -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_Toc1394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一、采购项目需求</w:t>
      </w:r>
      <w:r>
        <w:tab/>
      </w:r>
      <w:r>
        <w:fldChar w:fldCharType="begin"/>
      </w:r>
      <w:r>
        <w:instrText xml:space="preserve"> PAGEREF _Toc1394 \h </w:instrText>
      </w:r>
      <w:r>
        <w:fldChar w:fldCharType="separate"/>
      </w:r>
      <w:r>
        <w:t>- 16 -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_Toc17626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二、编制及技术要求</w:t>
      </w:r>
      <w:r>
        <w:tab/>
      </w:r>
      <w:r>
        <w:fldChar w:fldCharType="begin"/>
      </w:r>
      <w:r>
        <w:instrText xml:space="preserve"> PAGEREF _Toc17626 \h </w:instrText>
      </w:r>
      <w:r>
        <w:fldChar w:fldCharType="separate"/>
      </w:r>
      <w:r>
        <w:t>- 16 -</w:t>
      </w:r>
      <w:r>
        <w:fldChar w:fldCharType="end"/>
      </w:r>
      <w:r>
        <w:rPr>
          <w:rFonts w:hint="eastAsia" w:ascii="微软雅黑" w:hAnsi="微软雅黑" w:eastAsia="微软雅黑" w:cs="微软雅黑"/>
          <w:szCs w:val="22"/>
        </w:rPr>
        <w:fldChar w:fldCharType="end"/>
      </w:r>
    </w:p>
    <w:p>
      <w:pPr>
        <w:pStyle w:val="47"/>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_Toc13592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第四篇 询价项目服务要求</w:t>
      </w:r>
      <w:r>
        <w:tab/>
      </w:r>
      <w:r>
        <w:fldChar w:fldCharType="begin"/>
      </w:r>
      <w:r>
        <w:instrText xml:space="preserve"> PAGEREF _Toc13592 \h </w:instrText>
      </w:r>
      <w:r>
        <w:fldChar w:fldCharType="separate"/>
      </w:r>
      <w:r>
        <w:t>- 17 -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_Toc29288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bCs/>
          <w:szCs w:val="22"/>
        </w:rPr>
        <w:t>一、交货期、实施地点及验标准</w:t>
      </w:r>
      <w:r>
        <w:tab/>
      </w:r>
      <w:r>
        <w:fldChar w:fldCharType="begin"/>
      </w:r>
      <w:r>
        <w:instrText xml:space="preserve"> PAGEREF _Toc29288 \h </w:instrText>
      </w:r>
      <w:r>
        <w:fldChar w:fldCharType="separate"/>
      </w:r>
      <w:r>
        <w:t>- 17 -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_Toc1037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二、报价要求</w:t>
      </w:r>
      <w:r>
        <w:tab/>
      </w:r>
      <w:r>
        <w:fldChar w:fldCharType="begin"/>
      </w:r>
      <w:r>
        <w:instrText xml:space="preserve"> PAGEREF _Toc1037 \h </w:instrText>
      </w:r>
      <w:r>
        <w:fldChar w:fldCharType="separate"/>
      </w:r>
      <w:r>
        <w:t>- 17 -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_Toc22354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三、付款方式</w:t>
      </w:r>
      <w:r>
        <w:tab/>
      </w:r>
      <w:r>
        <w:fldChar w:fldCharType="begin"/>
      </w:r>
      <w:r>
        <w:instrText xml:space="preserve"> PAGEREF _Toc22354 \h </w:instrText>
      </w:r>
      <w:r>
        <w:fldChar w:fldCharType="separate"/>
      </w:r>
      <w:r>
        <w:t>- 17 -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_Toc22043 </w:instrText>
      </w:r>
      <w:r>
        <w:rPr>
          <w:rFonts w:hint="eastAsia" w:ascii="微软雅黑" w:hAnsi="微软雅黑" w:eastAsia="微软雅黑" w:cs="微软雅黑"/>
          <w:szCs w:val="22"/>
        </w:rPr>
        <w:fldChar w:fldCharType="separate"/>
      </w:r>
      <w:r>
        <w:rPr>
          <w:rFonts w:ascii="微软雅黑" w:hAnsi="微软雅黑" w:eastAsia="微软雅黑" w:cs="宋体"/>
          <w:szCs w:val="24"/>
        </w:rPr>
        <w:t>四</w:t>
      </w:r>
      <w:r>
        <w:rPr>
          <w:rFonts w:hint="eastAsia" w:ascii="微软雅黑" w:hAnsi="微软雅黑" w:eastAsia="微软雅黑" w:cs="宋体"/>
          <w:szCs w:val="24"/>
        </w:rPr>
        <w:t>、</w:t>
      </w:r>
      <w:r>
        <w:rPr>
          <w:rFonts w:ascii="微软雅黑" w:hAnsi="微软雅黑" w:eastAsia="微软雅黑" w:cs="宋体"/>
          <w:szCs w:val="24"/>
        </w:rPr>
        <w:t>知识产权</w:t>
      </w:r>
      <w:r>
        <w:tab/>
      </w:r>
      <w:r>
        <w:fldChar w:fldCharType="begin"/>
      </w:r>
      <w:r>
        <w:instrText xml:space="preserve"> PAGEREF _Toc22043 \h </w:instrText>
      </w:r>
      <w:r>
        <w:fldChar w:fldCharType="separate"/>
      </w:r>
      <w:r>
        <w:t>- 17 -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_Toc31847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五、其他</w:t>
      </w:r>
      <w:r>
        <w:tab/>
      </w:r>
      <w:r>
        <w:fldChar w:fldCharType="begin"/>
      </w:r>
      <w:r>
        <w:instrText xml:space="preserve"> PAGEREF _Toc31847 \h </w:instrText>
      </w:r>
      <w:r>
        <w:fldChar w:fldCharType="separate"/>
      </w:r>
      <w:r>
        <w:t>- 18 -</w:t>
      </w:r>
      <w:r>
        <w:fldChar w:fldCharType="end"/>
      </w:r>
      <w:r>
        <w:rPr>
          <w:rFonts w:hint="eastAsia" w:ascii="微软雅黑" w:hAnsi="微软雅黑" w:eastAsia="微软雅黑" w:cs="微软雅黑"/>
          <w:szCs w:val="22"/>
        </w:rPr>
        <w:fldChar w:fldCharType="end"/>
      </w:r>
    </w:p>
    <w:p>
      <w:pPr>
        <w:pStyle w:val="47"/>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_Toc15421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第五篇 合同格式（样本）</w:t>
      </w:r>
      <w:r>
        <w:tab/>
      </w:r>
      <w:r>
        <w:fldChar w:fldCharType="begin"/>
      </w:r>
      <w:r>
        <w:instrText xml:space="preserve"> PAGEREF _Toc15421 \h </w:instrText>
      </w:r>
      <w:r>
        <w:fldChar w:fldCharType="separate"/>
      </w:r>
      <w:r>
        <w:t>- 19 -</w:t>
      </w:r>
      <w:r>
        <w:fldChar w:fldCharType="end"/>
      </w:r>
      <w:r>
        <w:rPr>
          <w:rFonts w:hint="eastAsia" w:ascii="微软雅黑" w:hAnsi="微软雅黑" w:eastAsia="微软雅黑" w:cs="微软雅黑"/>
          <w:szCs w:val="22"/>
        </w:rPr>
        <w:fldChar w:fldCharType="end"/>
      </w:r>
    </w:p>
    <w:p>
      <w:pPr>
        <w:pStyle w:val="47"/>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_Toc21627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bCs/>
          <w:szCs w:val="32"/>
        </w:rPr>
        <w:t>第六篇 响应文件格式要求</w:t>
      </w:r>
      <w:r>
        <w:tab/>
      </w:r>
      <w:r>
        <w:fldChar w:fldCharType="begin"/>
      </w:r>
      <w:r>
        <w:instrText xml:space="preserve"> PAGEREF _Toc21627 \h </w:instrText>
      </w:r>
      <w:r>
        <w:fldChar w:fldCharType="separate"/>
      </w:r>
      <w:r>
        <w:t>- 21 -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_Toc29877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一、经济部分</w:t>
      </w:r>
      <w:r>
        <w:tab/>
      </w:r>
      <w:r>
        <w:fldChar w:fldCharType="begin"/>
      </w:r>
      <w:r>
        <w:instrText xml:space="preserve"> PAGEREF _Toc29877 \h </w:instrText>
      </w:r>
      <w:r>
        <w:fldChar w:fldCharType="separate"/>
      </w:r>
      <w:r>
        <w:t>- 22 -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_Toc18582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二、技术部分</w:t>
      </w:r>
      <w:r>
        <w:tab/>
      </w:r>
      <w:r>
        <w:fldChar w:fldCharType="begin"/>
      </w:r>
      <w:r>
        <w:instrText xml:space="preserve"> PAGEREF _Toc18582 \h </w:instrText>
      </w:r>
      <w:r>
        <w:fldChar w:fldCharType="separate"/>
      </w:r>
      <w:r>
        <w:t>- 23 -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_Toc8434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三、服务部分</w:t>
      </w:r>
      <w:r>
        <w:tab/>
      </w:r>
      <w:r>
        <w:fldChar w:fldCharType="begin"/>
      </w:r>
      <w:r>
        <w:instrText xml:space="preserve"> PAGEREF _Toc8434 \h </w:instrText>
      </w:r>
      <w:r>
        <w:fldChar w:fldCharType="separate"/>
      </w:r>
      <w:r>
        <w:t>- 24 -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_Toc1747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四、资格条件及其他</w:t>
      </w:r>
      <w:r>
        <w:tab/>
      </w:r>
      <w:r>
        <w:fldChar w:fldCharType="begin"/>
      </w:r>
      <w:r>
        <w:instrText xml:space="preserve"> PAGEREF _Toc1747 \h </w:instrText>
      </w:r>
      <w:r>
        <w:fldChar w:fldCharType="separate"/>
      </w:r>
      <w:r>
        <w:t>- 26 -</w:t>
      </w:r>
      <w:r>
        <w:fldChar w:fldCharType="end"/>
      </w:r>
      <w:r>
        <w:rPr>
          <w:rFonts w:hint="eastAsia" w:ascii="微软雅黑" w:hAnsi="微软雅黑" w:eastAsia="微软雅黑" w:cs="微软雅黑"/>
          <w:szCs w:val="22"/>
        </w:rPr>
        <w:fldChar w:fldCharType="end"/>
      </w:r>
    </w:p>
    <w:p>
      <w:pPr>
        <w:pStyle w:val="31"/>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_Toc1918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五、其他应提供的资料</w:t>
      </w:r>
      <w:r>
        <w:tab/>
      </w:r>
      <w:r>
        <w:fldChar w:fldCharType="begin"/>
      </w:r>
      <w:r>
        <w:instrText xml:space="preserve"> PAGEREF _Toc1918 \h </w:instrText>
      </w:r>
      <w:r>
        <w:fldChar w:fldCharType="separate"/>
      </w:r>
      <w:r>
        <w:t>- 32 -</w:t>
      </w:r>
      <w:r>
        <w:fldChar w:fldCharType="end"/>
      </w:r>
      <w:r>
        <w:rPr>
          <w:rFonts w:hint="eastAsia" w:ascii="微软雅黑" w:hAnsi="微软雅黑" w:eastAsia="微软雅黑" w:cs="微软雅黑"/>
          <w:szCs w:val="22"/>
        </w:rPr>
        <w:fldChar w:fldCharType="end"/>
      </w:r>
    </w:p>
    <w:p>
      <w:pPr>
        <w:pStyle w:val="47"/>
        <w:tabs>
          <w:tab w:val="right" w:leader="dot" w:pos="9402"/>
        </w:tabs>
        <w:ind w:left="560"/>
        <w:rPr>
          <w:rFonts w:hint="eastAsia" w:ascii="微软雅黑" w:hAnsi="微软雅黑" w:eastAsia="微软雅黑" w:cs="微软雅黑"/>
          <w:sz w:val="18"/>
          <w:szCs w:val="22"/>
        </w:rPr>
        <w:sectPr>
          <w:headerReference r:id="rId4" w:type="default"/>
          <w:type w:val="continuous"/>
          <w:pgSz w:w="11907" w:h="16840"/>
          <w:pgMar w:top="1134" w:right="1191" w:bottom="1134" w:left="1304" w:header="851" w:footer="992" w:gutter="0"/>
          <w:pgNumType w:fmt="numberInDash"/>
          <w:cols w:space="720" w:num="1"/>
          <w:docGrid w:linePitch="380" w:charSpace="-5735"/>
        </w:sectPr>
      </w:pPr>
      <w:r>
        <w:rPr>
          <w:rFonts w:hint="eastAsia" w:ascii="微软雅黑" w:hAnsi="微软雅黑" w:eastAsia="微软雅黑" w:cs="微软雅黑"/>
          <w:szCs w:val="22"/>
        </w:rPr>
        <w:fldChar w:fldCharType="end"/>
      </w:r>
    </w:p>
    <w:p>
      <w:pPr>
        <w:pStyle w:val="6"/>
        <w:spacing w:line="240" w:lineRule="auto"/>
        <w:jc w:val="center"/>
        <w:rPr>
          <w:rFonts w:hint="eastAsia" w:ascii="微软雅黑" w:hAnsi="微软雅黑" w:eastAsia="微软雅黑" w:cs="微软雅黑"/>
          <w:bCs/>
          <w:szCs w:val="32"/>
        </w:rPr>
      </w:pPr>
      <w:bookmarkStart w:id="3" w:name="_Toc17921"/>
      <w:bookmarkStart w:id="4" w:name="_Toc20878"/>
      <w:r>
        <w:rPr>
          <w:rFonts w:hint="eastAsia" w:ascii="微软雅黑" w:hAnsi="微软雅黑" w:eastAsia="微软雅黑" w:cs="微软雅黑"/>
          <w:szCs w:val="32"/>
        </w:rPr>
        <w:t>第一篇 询价邀请书</w:t>
      </w:r>
      <w:bookmarkEnd w:id="0"/>
      <w:bookmarkEnd w:id="1"/>
      <w:bookmarkEnd w:id="2"/>
      <w:bookmarkEnd w:id="3"/>
      <w:bookmarkEnd w:id="4"/>
    </w:p>
    <w:p>
      <w:pPr>
        <w:ind w:firstLine="600" w:firstLineChars="25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（以下简称：采购代理机构）受</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（以下简称：采购人）的委托对</w:t>
      </w:r>
      <w:r>
        <w:rPr>
          <w:rFonts w:hint="eastAsia" w:ascii="微软雅黑" w:hAnsi="微软雅黑" w:eastAsia="微软雅黑" w:cs="微软雅黑"/>
          <w:sz w:val="24"/>
          <w:szCs w:val="24"/>
          <w:lang w:eastAsia="zh-CN"/>
        </w:rPr>
        <w:t>《长江上游黑釉瓷之韵》图书出版服务</w:t>
      </w:r>
      <w:r>
        <w:rPr>
          <w:rFonts w:hint="eastAsia" w:ascii="微软雅黑" w:hAnsi="微软雅黑" w:eastAsia="微软雅黑" w:cs="微软雅黑"/>
          <w:sz w:val="24"/>
          <w:szCs w:val="24"/>
        </w:rPr>
        <w:t>项目进行询价。欢迎有资格的供应商前来参加询价。</w:t>
      </w:r>
    </w:p>
    <w:p>
      <w:pPr>
        <w:pStyle w:val="7"/>
        <w:spacing w:before="0" w:after="0" w:line="240" w:lineRule="auto"/>
        <w:rPr>
          <w:rFonts w:hint="eastAsia" w:ascii="微软雅黑" w:hAnsi="微软雅黑" w:eastAsia="微软雅黑" w:cs="微软雅黑"/>
          <w:sz w:val="24"/>
          <w:szCs w:val="24"/>
        </w:rPr>
      </w:pPr>
      <w:bookmarkStart w:id="5" w:name="_Toc317775175"/>
      <w:bookmarkStart w:id="6" w:name="_Toc9811"/>
      <w:bookmarkStart w:id="7" w:name="_Toc313893526"/>
      <w:bookmarkStart w:id="8" w:name="_Toc487204771"/>
      <w:bookmarkStart w:id="9" w:name="_Toc17167"/>
      <w:r>
        <w:rPr>
          <w:rFonts w:hint="eastAsia" w:ascii="微软雅黑" w:hAnsi="微软雅黑" w:eastAsia="微软雅黑" w:cs="微软雅黑"/>
          <w:sz w:val="24"/>
          <w:szCs w:val="24"/>
        </w:rPr>
        <w:t>一、询价内容</w:t>
      </w:r>
      <w:bookmarkEnd w:id="5"/>
      <w:bookmarkEnd w:id="6"/>
      <w:bookmarkEnd w:id="7"/>
      <w:bookmarkEnd w:id="8"/>
      <w:bookmarkEnd w:id="9"/>
    </w:p>
    <w:tbl>
      <w:tblPr>
        <w:tblStyle w:val="58"/>
        <w:tblW w:w="9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570"/>
        <w:gridCol w:w="1302"/>
        <w:gridCol w:w="1186"/>
        <w:gridCol w:w="2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063" w:type="dxa"/>
            <w:vAlign w:val="center"/>
          </w:tcPr>
          <w:p>
            <w:pPr>
              <w:widowControl/>
              <w:jc w:val="center"/>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序号</w:t>
            </w:r>
          </w:p>
        </w:tc>
        <w:tc>
          <w:tcPr>
            <w:tcW w:w="3570" w:type="dxa"/>
            <w:vAlign w:val="center"/>
          </w:tcPr>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项目名称</w:t>
            </w:r>
          </w:p>
        </w:tc>
        <w:tc>
          <w:tcPr>
            <w:tcW w:w="1302" w:type="dxa"/>
            <w:vAlign w:val="center"/>
          </w:tcPr>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采购预算</w:t>
            </w:r>
          </w:p>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（万元）</w:t>
            </w:r>
          </w:p>
        </w:tc>
        <w:tc>
          <w:tcPr>
            <w:tcW w:w="1186" w:type="dxa"/>
            <w:vAlign w:val="center"/>
          </w:tcPr>
          <w:p>
            <w:pPr>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成交数量（名）</w:t>
            </w:r>
          </w:p>
        </w:tc>
        <w:tc>
          <w:tcPr>
            <w:tcW w:w="2232" w:type="dxa"/>
            <w:vAlign w:val="center"/>
          </w:tcPr>
          <w:p>
            <w:pPr>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jc w:val="center"/>
        </w:trPr>
        <w:tc>
          <w:tcPr>
            <w:tcW w:w="1063" w:type="dxa"/>
            <w:vAlign w:val="center"/>
          </w:tcPr>
          <w:p>
            <w:pPr>
              <w:pStyle w:val="194"/>
              <w:jc w:val="center"/>
              <w:outlineLvl w:val="9"/>
              <w:rPr>
                <w:rFonts w:hint="eastAsia" w:ascii="微软雅黑" w:hAnsi="微软雅黑" w:eastAsia="微软雅黑" w:cs="微软雅黑"/>
                <w:sz w:val="24"/>
                <w:szCs w:val="24"/>
              </w:rPr>
            </w:pPr>
            <w:bookmarkStart w:id="10" w:name="_Hlk344477914"/>
            <w:r>
              <w:rPr>
                <w:rFonts w:hint="eastAsia" w:ascii="微软雅黑" w:hAnsi="微软雅黑" w:eastAsia="微软雅黑" w:cs="微软雅黑"/>
                <w:sz w:val="24"/>
                <w:szCs w:val="24"/>
              </w:rPr>
              <w:t>1</w:t>
            </w:r>
          </w:p>
        </w:tc>
        <w:tc>
          <w:tcPr>
            <w:tcW w:w="3570" w:type="dxa"/>
            <w:vAlign w:val="center"/>
          </w:tcPr>
          <w:p>
            <w:pPr>
              <w:jc w:val="center"/>
              <w:outlineLvl w:val="9"/>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《长江上游黑釉瓷之韵》图书出版服务</w:t>
            </w:r>
          </w:p>
        </w:tc>
        <w:tc>
          <w:tcPr>
            <w:tcW w:w="1302" w:type="dxa"/>
            <w:vAlign w:val="center"/>
          </w:tcPr>
          <w:p>
            <w:pPr>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17.1</w:t>
            </w:r>
          </w:p>
        </w:tc>
        <w:tc>
          <w:tcPr>
            <w:tcW w:w="1186" w:type="dxa"/>
            <w:vAlign w:val="center"/>
          </w:tcPr>
          <w:p>
            <w:pPr>
              <w:widowControl/>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2232" w:type="dxa"/>
            <w:vAlign w:val="center"/>
          </w:tcPr>
          <w:p>
            <w:pPr>
              <w:pStyle w:val="18"/>
              <w:spacing w:line="240" w:lineRule="auto"/>
              <w:ind w:firstLine="0" w:firstLineChars="0"/>
              <w:jc w:val="center"/>
              <w:outlineLvl w:val="9"/>
              <w:rPr>
                <w:rFonts w:hint="eastAsia" w:ascii="微软雅黑" w:hAnsi="微软雅黑" w:eastAsia="微软雅黑" w:cs="微软雅黑"/>
                <w:sz w:val="24"/>
                <w:szCs w:val="24"/>
              </w:rPr>
            </w:pPr>
            <w:r>
              <w:rPr>
                <w:rFonts w:hint="eastAsia" w:ascii="微软雅黑" w:hAnsi="微软雅黑" w:eastAsia="微软雅黑" w:cs="微软雅黑"/>
                <w:kern w:val="2"/>
                <w:sz w:val="24"/>
                <w:szCs w:val="24"/>
                <w:lang w:val="en-US" w:eastAsia="zh-CN" w:bidi="ar-SA"/>
              </w:rPr>
              <w:t>其他未列明行业</w:t>
            </w:r>
          </w:p>
        </w:tc>
      </w:tr>
      <w:bookmarkEnd w:id="10"/>
    </w:tbl>
    <w:p>
      <w:pPr>
        <w:pStyle w:val="7"/>
        <w:spacing w:before="0" w:after="0" w:line="240" w:lineRule="auto"/>
        <w:rPr>
          <w:rFonts w:hint="eastAsia" w:ascii="微软雅黑" w:hAnsi="微软雅黑" w:eastAsia="微软雅黑" w:cs="微软雅黑"/>
          <w:sz w:val="24"/>
          <w:szCs w:val="24"/>
        </w:rPr>
      </w:pPr>
      <w:bookmarkStart w:id="11" w:name="_Toc28867"/>
      <w:bookmarkStart w:id="12" w:name="_Toc487204772"/>
      <w:bookmarkStart w:id="13" w:name="_Toc27073"/>
      <w:bookmarkStart w:id="14" w:name="_Toc373860293"/>
      <w:bookmarkStart w:id="15" w:name="_Toc317775178"/>
      <w:r>
        <w:rPr>
          <w:rFonts w:hint="eastAsia" w:ascii="微软雅黑" w:hAnsi="微软雅黑" w:eastAsia="微软雅黑" w:cs="微软雅黑"/>
          <w:sz w:val="24"/>
          <w:szCs w:val="24"/>
        </w:rPr>
        <w:t>二、资金来源</w:t>
      </w:r>
      <w:bookmarkEnd w:id="11"/>
      <w:bookmarkEnd w:id="12"/>
      <w:bookmarkEnd w:id="13"/>
    </w:p>
    <w:p>
      <w:pPr>
        <w:ind w:firstLine="480" w:firstLineChars="200"/>
        <w:rPr>
          <w:rFonts w:hint="eastAsia" w:ascii="微软雅黑" w:hAnsi="微软雅黑" w:eastAsia="微软雅黑" w:cs="微软雅黑"/>
          <w:sz w:val="24"/>
          <w:szCs w:val="24"/>
        </w:rPr>
      </w:pPr>
      <w:bookmarkStart w:id="16" w:name="_Toc487204773"/>
      <w:bookmarkStart w:id="17" w:name="_Toc342913390"/>
      <w:r>
        <w:rPr>
          <w:rFonts w:hint="eastAsia" w:ascii="微软雅黑" w:hAnsi="微软雅黑" w:eastAsia="微软雅黑" w:cs="微软雅黑"/>
          <w:sz w:val="24"/>
          <w:szCs w:val="24"/>
        </w:rPr>
        <w:t>自筹资金。</w:t>
      </w:r>
    </w:p>
    <w:p>
      <w:pPr>
        <w:pStyle w:val="7"/>
        <w:spacing w:before="0" w:after="0" w:line="240" w:lineRule="auto"/>
        <w:rPr>
          <w:rFonts w:hint="eastAsia" w:ascii="微软雅黑" w:hAnsi="微软雅黑" w:eastAsia="微软雅黑" w:cs="微软雅黑"/>
          <w:sz w:val="24"/>
          <w:szCs w:val="24"/>
        </w:rPr>
      </w:pPr>
      <w:bookmarkStart w:id="18" w:name="_Toc16887"/>
      <w:bookmarkStart w:id="19" w:name="_Toc17072"/>
      <w:r>
        <w:rPr>
          <w:rFonts w:hint="eastAsia" w:ascii="微软雅黑" w:hAnsi="微软雅黑" w:eastAsia="微软雅黑" w:cs="微软雅黑"/>
          <w:sz w:val="24"/>
          <w:szCs w:val="24"/>
        </w:rPr>
        <w:t>三、询价资质</w:t>
      </w:r>
      <w:bookmarkEnd w:id="16"/>
      <w:bookmarkEnd w:id="17"/>
      <w:bookmarkEnd w:id="18"/>
      <w:bookmarkEnd w:id="19"/>
    </w:p>
    <w:p>
      <w:pPr>
        <w:pStyle w:val="194"/>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询价供应商是指向采购人提供货物、工程或者服务的法人、其他组织或者自然人。以下简称供应商，合格的供应商应符合下列条件：</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（一）具有独立承担民事责任的能力；</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（二）具有良好的商业信誉和健全的财务会计制度；</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（三）具有履行合同所必需的设备和专业技术能力；</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（四）有依法缴纳税收的良好记录；</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（五）参加政府采购活动前三年内，在经营活动中没有重大违法记录。</w:t>
      </w:r>
    </w:p>
    <w:p>
      <w:pPr>
        <w:pStyle w:val="7"/>
        <w:spacing w:before="0" w:after="0" w:line="240" w:lineRule="auto"/>
        <w:rPr>
          <w:rFonts w:hint="eastAsia" w:ascii="微软雅黑" w:hAnsi="微软雅黑" w:eastAsia="微软雅黑" w:cs="微软雅黑"/>
          <w:sz w:val="24"/>
          <w:szCs w:val="24"/>
        </w:rPr>
      </w:pPr>
      <w:bookmarkStart w:id="20" w:name="_Toc487204774"/>
      <w:bookmarkStart w:id="21" w:name="_Toc7902"/>
      <w:bookmarkStart w:id="22" w:name="_Toc23203"/>
      <w:r>
        <w:rPr>
          <w:rFonts w:hint="eastAsia" w:ascii="微软雅黑" w:hAnsi="微软雅黑" w:eastAsia="微软雅黑" w:cs="微软雅黑"/>
          <w:sz w:val="24"/>
          <w:szCs w:val="24"/>
        </w:rPr>
        <w:t>四、竞标、询价有关说明</w:t>
      </w:r>
      <w:bookmarkEnd w:id="14"/>
      <w:bookmarkEnd w:id="20"/>
      <w:bookmarkEnd w:id="21"/>
      <w:bookmarkEnd w:id="22"/>
    </w:p>
    <w:p>
      <w:pPr>
        <w:ind w:firstLine="480" w:firstLineChars="200"/>
        <w:rPr>
          <w:rFonts w:hint="eastAsia" w:ascii="微软雅黑" w:hAnsi="微软雅黑" w:eastAsia="微软雅黑" w:cs="微软雅黑"/>
          <w:sz w:val="24"/>
          <w:szCs w:val="24"/>
        </w:rPr>
      </w:pPr>
      <w:bookmarkStart w:id="23" w:name="_Toc487204775"/>
      <w:bookmarkStart w:id="24" w:name="_Toc373860294"/>
      <w:r>
        <w:rPr>
          <w:rFonts w:hint="eastAsia" w:ascii="微软雅黑" w:hAnsi="微软雅黑" w:eastAsia="微软雅黑" w:cs="微软雅黑"/>
          <w:sz w:val="24"/>
          <w:szCs w:val="24"/>
        </w:rPr>
        <w:t>（一）本项目在</w:t>
      </w:r>
      <w:r>
        <w:rPr>
          <w:rFonts w:hint="eastAsia" w:ascii="微软雅黑" w:hAnsi="微软雅黑" w:eastAsia="微软雅黑" w:cs="微软雅黑"/>
          <w:sz w:val="24"/>
          <w:szCs w:val="24"/>
          <w:lang w:eastAsia="zh-CN"/>
        </w:rPr>
        <w:t>重庆市文物考古研究院（重庆文化遗产保护中心）（www.cqkaogu.com）</w:t>
      </w:r>
      <w:r>
        <w:rPr>
          <w:rFonts w:hint="eastAsia" w:ascii="微软雅黑" w:hAnsi="微软雅黑" w:eastAsia="微软雅黑" w:cs="微软雅黑"/>
          <w:sz w:val="24"/>
          <w:szCs w:val="24"/>
        </w:rPr>
        <w:t>上发布采购公告，凡有意参加</w:t>
      </w:r>
      <w:r>
        <w:rPr>
          <w:rFonts w:hint="eastAsia" w:ascii="微软雅黑" w:hAnsi="微软雅黑" w:eastAsia="微软雅黑" w:cs="微软雅黑"/>
          <w:sz w:val="24"/>
          <w:szCs w:val="24"/>
          <w:lang w:eastAsia="zh-CN"/>
        </w:rPr>
        <w:t>采购</w:t>
      </w:r>
      <w:r>
        <w:rPr>
          <w:rFonts w:hint="eastAsia" w:ascii="微软雅黑" w:hAnsi="微软雅黑" w:eastAsia="微软雅黑" w:cs="微软雅黑"/>
          <w:sz w:val="24"/>
          <w:szCs w:val="24"/>
        </w:rPr>
        <w:t>的供应商，应随时关注</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关于本项目所有相关信息，无论供应商是否下载或领取，均视为已知晓所有</w:t>
      </w:r>
      <w:r>
        <w:rPr>
          <w:rFonts w:hint="eastAsia" w:ascii="微软雅黑" w:hAnsi="微软雅黑" w:eastAsia="微软雅黑" w:cs="微软雅黑"/>
          <w:sz w:val="24"/>
          <w:szCs w:val="24"/>
          <w:lang w:eastAsia="zh-CN"/>
        </w:rPr>
        <w:t>采购</w:t>
      </w:r>
      <w:r>
        <w:rPr>
          <w:rFonts w:hint="eastAsia" w:ascii="微软雅黑" w:hAnsi="微软雅黑" w:eastAsia="微软雅黑" w:cs="微软雅黑"/>
          <w:sz w:val="24"/>
          <w:szCs w:val="24"/>
        </w:rPr>
        <w:t>实质性要求内容。</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（二）报名方式：请于2021年</w:t>
      </w:r>
      <w:r>
        <w:rPr>
          <w:rFonts w:hint="eastAsia" w:ascii="微软雅黑" w:hAnsi="微软雅黑" w:eastAsia="微软雅黑" w:cs="微软雅黑"/>
          <w:color w:val="auto"/>
          <w:sz w:val="24"/>
          <w:szCs w:val="24"/>
          <w:lang w:val="en-US" w:eastAsia="zh-CN"/>
        </w:rPr>
        <w:t>12</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10</w:t>
      </w:r>
      <w:r>
        <w:rPr>
          <w:rFonts w:hint="eastAsia" w:ascii="微软雅黑" w:hAnsi="微软雅黑" w:eastAsia="微软雅黑" w:cs="微软雅黑"/>
          <w:color w:val="auto"/>
          <w:sz w:val="24"/>
          <w:szCs w:val="24"/>
        </w:rPr>
        <w:t>日</w:t>
      </w:r>
      <w:r>
        <w:rPr>
          <w:rFonts w:hint="eastAsia" w:ascii="微软雅黑" w:hAnsi="微软雅黑" w:eastAsia="微软雅黑" w:cs="微软雅黑"/>
          <w:color w:val="auto"/>
          <w:sz w:val="24"/>
          <w:szCs w:val="24"/>
          <w:lang w:val="en-US" w:eastAsia="zh-CN"/>
        </w:rPr>
        <w:t>17：00前</w:t>
      </w:r>
      <w:r>
        <w:rPr>
          <w:rFonts w:hint="eastAsia" w:ascii="微软雅黑" w:hAnsi="微软雅黑" w:eastAsia="微软雅黑" w:cs="微软雅黑"/>
          <w:color w:val="auto"/>
          <w:sz w:val="24"/>
          <w:szCs w:val="24"/>
        </w:rPr>
        <w:t>将《报名表》</w:t>
      </w:r>
      <w:r>
        <w:rPr>
          <w:rFonts w:hint="eastAsia" w:ascii="微软雅黑" w:hAnsi="微软雅黑" w:eastAsia="微软雅黑" w:cs="微软雅黑"/>
          <w:color w:val="auto"/>
          <w:sz w:val="24"/>
          <w:szCs w:val="24"/>
          <w:lang w:val="en-US" w:eastAsia="zh-CN"/>
        </w:rPr>
        <w:t>扫描后</w:t>
      </w:r>
      <w:r>
        <w:rPr>
          <w:rFonts w:hint="eastAsia" w:ascii="微软雅黑" w:hAnsi="微软雅黑" w:eastAsia="微软雅黑" w:cs="微软雅黑"/>
          <w:color w:val="auto"/>
          <w:sz w:val="24"/>
          <w:szCs w:val="24"/>
        </w:rPr>
        <w:t>发送至</w:t>
      </w:r>
      <w:r>
        <w:rPr>
          <w:rFonts w:hint="eastAsia" w:ascii="微软雅黑" w:hAnsi="微软雅黑" w:eastAsia="微软雅黑" w:cs="微软雅黑"/>
          <w:color w:val="auto"/>
          <w:sz w:val="24"/>
          <w:szCs w:val="24"/>
          <w:lang w:val="en-US" w:eastAsia="zh-CN"/>
        </w:rPr>
        <w:t>1294839@qq.com</w:t>
      </w:r>
      <w:r>
        <w:rPr>
          <w:rFonts w:hint="eastAsia" w:ascii="微软雅黑" w:hAnsi="微软雅黑" w:eastAsia="微软雅黑" w:cs="微软雅黑"/>
          <w:color w:val="auto"/>
          <w:sz w:val="24"/>
          <w:szCs w:val="24"/>
        </w:rPr>
        <w:t>（邮箱）。</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三</w:t>
      </w:r>
      <w:r>
        <w:rPr>
          <w:rFonts w:hint="eastAsia" w:ascii="微软雅黑" w:hAnsi="微软雅黑" w:eastAsia="微软雅黑" w:cs="微软雅黑"/>
          <w:sz w:val="24"/>
          <w:szCs w:val="24"/>
        </w:rPr>
        <w:t>）线下递交响应文件地点：</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一楼会议室</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lang w:val="en-US" w:eastAsia="zh-CN"/>
        </w:rPr>
        <w:t>四</w:t>
      </w:r>
      <w:r>
        <w:rPr>
          <w:rFonts w:hint="eastAsia" w:ascii="微软雅黑" w:hAnsi="微软雅黑" w:eastAsia="微软雅黑" w:cs="微软雅黑"/>
          <w:color w:val="auto"/>
          <w:sz w:val="24"/>
          <w:szCs w:val="24"/>
        </w:rPr>
        <w:t>）线下提交响应文件截止时间：2021年</w:t>
      </w:r>
      <w:r>
        <w:rPr>
          <w:rFonts w:hint="eastAsia" w:ascii="微软雅黑" w:hAnsi="微软雅黑" w:eastAsia="微软雅黑" w:cs="微软雅黑"/>
          <w:color w:val="auto"/>
          <w:sz w:val="24"/>
          <w:szCs w:val="24"/>
          <w:lang w:val="en-US" w:eastAsia="zh-CN"/>
        </w:rPr>
        <w:t>12</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13</w:t>
      </w:r>
      <w:r>
        <w:rPr>
          <w:rFonts w:hint="eastAsia" w:ascii="微软雅黑" w:hAnsi="微软雅黑" w:eastAsia="微软雅黑" w:cs="微软雅黑"/>
          <w:color w:val="auto"/>
          <w:sz w:val="24"/>
          <w:szCs w:val="24"/>
        </w:rPr>
        <w:t>日北京时间</w:t>
      </w:r>
      <w:r>
        <w:rPr>
          <w:rFonts w:hint="eastAsia" w:ascii="微软雅黑" w:hAnsi="微软雅黑" w:eastAsia="微软雅黑" w:cs="微软雅黑"/>
          <w:color w:val="auto"/>
          <w:sz w:val="24"/>
          <w:szCs w:val="24"/>
          <w:lang w:val="en-US" w:eastAsia="zh-CN"/>
        </w:rPr>
        <w:t>14：30</w:t>
      </w:r>
      <w:r>
        <w:rPr>
          <w:rFonts w:hint="eastAsia" w:ascii="微软雅黑" w:hAnsi="微软雅黑" w:eastAsia="微软雅黑" w:cs="微软雅黑"/>
          <w:color w:val="auto"/>
          <w:sz w:val="24"/>
          <w:szCs w:val="24"/>
        </w:rPr>
        <w:t>时。</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lang w:val="en-US" w:eastAsia="zh-CN"/>
        </w:rPr>
        <w:t>五</w:t>
      </w:r>
      <w:r>
        <w:rPr>
          <w:rFonts w:hint="eastAsia" w:ascii="微软雅黑" w:hAnsi="微软雅黑" w:eastAsia="微软雅黑" w:cs="微软雅黑"/>
          <w:color w:val="auto"/>
          <w:sz w:val="24"/>
          <w:szCs w:val="24"/>
        </w:rPr>
        <w:t>）线下响应文件开始时间：2021年</w:t>
      </w:r>
      <w:r>
        <w:rPr>
          <w:rFonts w:hint="eastAsia" w:ascii="微软雅黑" w:hAnsi="微软雅黑" w:eastAsia="微软雅黑" w:cs="微软雅黑"/>
          <w:color w:val="auto"/>
          <w:sz w:val="24"/>
          <w:szCs w:val="24"/>
          <w:lang w:val="en-US" w:eastAsia="zh-CN"/>
        </w:rPr>
        <w:t>12</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13</w:t>
      </w:r>
      <w:r>
        <w:rPr>
          <w:rFonts w:hint="eastAsia" w:ascii="微软雅黑" w:hAnsi="微软雅黑" w:eastAsia="微软雅黑" w:cs="微软雅黑"/>
          <w:color w:val="auto"/>
          <w:sz w:val="24"/>
          <w:szCs w:val="24"/>
        </w:rPr>
        <w:t>日北京时间</w:t>
      </w:r>
      <w:r>
        <w:rPr>
          <w:rFonts w:hint="eastAsia" w:ascii="微软雅黑" w:hAnsi="微软雅黑" w:eastAsia="微软雅黑" w:cs="微软雅黑"/>
          <w:color w:val="auto"/>
          <w:sz w:val="24"/>
          <w:szCs w:val="24"/>
          <w:lang w:val="en-US" w:eastAsia="zh-CN"/>
        </w:rPr>
        <w:t>14：30</w:t>
      </w:r>
      <w:r>
        <w:rPr>
          <w:rFonts w:hint="eastAsia" w:ascii="微软雅黑" w:hAnsi="微软雅黑" w:eastAsia="微软雅黑" w:cs="微软雅黑"/>
          <w:color w:val="auto"/>
          <w:sz w:val="24"/>
          <w:szCs w:val="24"/>
        </w:rPr>
        <w:t>时。</w:t>
      </w:r>
    </w:p>
    <w:bookmarkEnd w:id="23"/>
    <w:bookmarkEnd w:id="24"/>
    <w:p>
      <w:pPr>
        <w:pStyle w:val="7"/>
        <w:spacing w:before="0" w:after="0" w:line="240" w:lineRule="auto"/>
        <w:rPr>
          <w:rFonts w:hint="eastAsia" w:ascii="微软雅黑" w:hAnsi="微软雅黑" w:eastAsia="微软雅黑" w:cs="微软雅黑"/>
          <w:sz w:val="24"/>
          <w:szCs w:val="24"/>
        </w:rPr>
      </w:pPr>
      <w:bookmarkStart w:id="25" w:name="_Toc525047162"/>
      <w:bookmarkStart w:id="26" w:name="_Toc23080"/>
      <w:bookmarkStart w:id="27" w:name="_Toc535312135"/>
      <w:bookmarkStart w:id="28" w:name="_Toc9056"/>
      <w:bookmarkStart w:id="29" w:name="_Toc479668114"/>
      <w:bookmarkStart w:id="30" w:name="_Toc521053054"/>
      <w:r>
        <w:rPr>
          <w:rFonts w:hint="eastAsia" w:ascii="微软雅黑" w:hAnsi="微软雅黑" w:eastAsia="微软雅黑" w:cs="微软雅黑"/>
          <w:sz w:val="24"/>
          <w:szCs w:val="24"/>
          <w:lang w:val="en-US" w:eastAsia="zh-CN"/>
        </w:rPr>
        <w:t>五</w:t>
      </w:r>
      <w:r>
        <w:rPr>
          <w:rFonts w:hint="eastAsia" w:ascii="微软雅黑" w:hAnsi="微软雅黑" w:eastAsia="微软雅黑" w:cs="微软雅黑"/>
          <w:sz w:val="24"/>
          <w:szCs w:val="24"/>
        </w:rPr>
        <w:t>、采购项目需落实的政府采购政策</w:t>
      </w:r>
      <w:bookmarkEnd w:id="25"/>
      <w:bookmarkEnd w:id="26"/>
      <w:bookmarkEnd w:id="27"/>
      <w:bookmarkEnd w:id="28"/>
      <w:bookmarkEnd w:id="29"/>
      <w:bookmarkEnd w:id="30"/>
    </w:p>
    <w:p>
      <w:pPr>
        <w:snapToGrid w:val="0"/>
        <w:ind w:firstLine="360" w:firstLineChars="150"/>
        <w:rPr>
          <w:rFonts w:hint="eastAsia" w:ascii="微软雅黑" w:hAnsi="微软雅黑" w:eastAsia="微软雅黑" w:cs="微软雅黑"/>
          <w:sz w:val="24"/>
          <w:szCs w:val="24"/>
        </w:rPr>
      </w:pPr>
      <w:bookmarkStart w:id="31" w:name="_Toc521053055"/>
      <w:bookmarkStart w:id="32" w:name="_Toc525047163"/>
      <w:bookmarkStart w:id="33" w:name="_Toc535312136"/>
      <w:r>
        <w:rPr>
          <w:rFonts w:hint="eastAsia" w:ascii="微软雅黑" w:hAnsi="微软雅黑" w:eastAsia="微软雅黑" w:cs="微软雅黑"/>
          <w:sz w:val="24"/>
          <w:szCs w:val="24"/>
        </w:rPr>
        <w:t>（一）按照《财政部 生态环境部关于印发环境标志产品政府采购品目清单的通知》（财库〔2019〕18号）和《财政部 发展改革委关于印发节能产品政府采购品目清单的通知》（财库〔2019〕19号）的规定，落实国家节能环保政策。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（二）按照财政部、工业和信息化部关于印发《政府采购促进中小企业发展管理办法》的通知（财库〔2020〕46号），落实促进中小企业发展政策。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（三）按照《财政部、司法部关于政府采购支持监狱企业发展有关问题的通知》（财库〔2014〕68号）的规定，落实支持监狱企业发展政策。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（四）按照《三部门联合发布关于促进残疾人就业政府采购政策的通知》（财库〔2017〕 141号）的规定，落实支持残疾人福利性单位发展政策。</w:t>
      </w:r>
    </w:p>
    <w:p>
      <w:pPr>
        <w:pStyle w:val="7"/>
        <w:spacing w:before="0" w:after="0" w:line="240" w:lineRule="auto"/>
        <w:rPr>
          <w:rFonts w:hint="eastAsia" w:ascii="微软雅黑" w:hAnsi="微软雅黑" w:eastAsia="微软雅黑" w:cs="微软雅黑"/>
          <w:sz w:val="24"/>
          <w:szCs w:val="24"/>
        </w:rPr>
      </w:pPr>
      <w:bookmarkStart w:id="34" w:name="_Toc24042"/>
      <w:bookmarkStart w:id="35" w:name="_Toc13996"/>
      <w:r>
        <w:rPr>
          <w:rFonts w:hint="eastAsia" w:ascii="微软雅黑" w:hAnsi="微软雅黑" w:eastAsia="微软雅黑" w:cs="微软雅黑"/>
          <w:sz w:val="24"/>
          <w:szCs w:val="24"/>
          <w:lang w:val="en-US" w:eastAsia="zh-CN"/>
        </w:rPr>
        <w:t>六</w:t>
      </w:r>
      <w:r>
        <w:rPr>
          <w:rFonts w:hint="eastAsia" w:ascii="微软雅黑" w:hAnsi="微软雅黑" w:eastAsia="微软雅黑" w:cs="微软雅黑"/>
          <w:sz w:val="24"/>
          <w:szCs w:val="24"/>
        </w:rPr>
        <w:t>、其它有关规定</w:t>
      </w:r>
      <w:bookmarkEnd w:id="31"/>
      <w:bookmarkEnd w:id="32"/>
      <w:bookmarkEnd w:id="33"/>
      <w:bookmarkEnd w:id="34"/>
      <w:bookmarkEnd w:id="35"/>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（一）单位负责人为同一人或者存在直接控股、管理关系的不同供应商，不得参加同一合同项（分包）下的政府采购活动，否则均为无效响应。</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（二）为采购项目提供整体设计、规范编制或者项目管理、监理、检测等服务的供应商，不得再参加该采购项目的其他采购活动。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（三）同一合同项（分包）下为单一品目的货物采购中，同一品牌同一型号产品有多家供应商参加询价，只能按照一家供应商计算。</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（四）同一合同项（分包）下的货物，制造商参与询价的，不得再委托代理商参与询价。</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（五）本项目的补遗文件（如果有）一律在重庆市政府采购网（http://www.cqgp.gov.cn）上发布，请各供应商注意下载或到</w:t>
      </w: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领取；无论供应商下载或领取与否，均视同供应商已知晓本项目补遗文件（如果有）的内容。</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（六）超过响应文件截止时间递交的响应文件，恕不接收。</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（七）询价费用：无论询价结果如何，供应商参与本项目询价的所有费用均应由供应商自行承担。</w:t>
      </w:r>
    </w:p>
    <w:p>
      <w:pPr>
        <w:snapToGrid w:val="0"/>
        <w:ind w:firstLine="360" w:firstLineChars="15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（八）本项目不接受联合体参与询价。</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九）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bookmarkEnd w:id="15"/>
    <w:p>
      <w:pPr>
        <w:pStyle w:val="7"/>
        <w:spacing w:before="0" w:after="0" w:line="240" w:lineRule="auto"/>
        <w:rPr>
          <w:rFonts w:hint="eastAsia" w:ascii="微软雅黑" w:hAnsi="微软雅黑" w:eastAsia="微软雅黑" w:cs="微软雅黑"/>
          <w:sz w:val="24"/>
          <w:szCs w:val="24"/>
        </w:rPr>
      </w:pPr>
      <w:bookmarkStart w:id="36" w:name="_Toc10458"/>
      <w:bookmarkStart w:id="37" w:name="_Toc23695"/>
      <w:bookmarkStart w:id="38" w:name="_Toc718"/>
      <w:bookmarkStart w:id="39" w:name="_Toc9013"/>
      <w:bookmarkStart w:id="40" w:name="_Toc102227313"/>
      <w:r>
        <w:rPr>
          <w:rFonts w:hint="eastAsia" w:ascii="微软雅黑" w:hAnsi="微软雅黑" w:eastAsia="微软雅黑" w:cs="微软雅黑"/>
          <w:sz w:val="24"/>
          <w:szCs w:val="24"/>
          <w:lang w:val="en-US" w:eastAsia="zh-CN"/>
        </w:rPr>
        <w:t>七</w:t>
      </w:r>
      <w:r>
        <w:rPr>
          <w:rFonts w:hint="eastAsia" w:ascii="微软雅黑" w:hAnsi="微软雅黑" w:eastAsia="微软雅黑" w:cs="微软雅黑"/>
          <w:sz w:val="24"/>
          <w:szCs w:val="24"/>
        </w:rPr>
        <w:t>、联系方式</w:t>
      </w:r>
      <w:bookmarkEnd w:id="36"/>
      <w:bookmarkEnd w:id="37"/>
      <w:bookmarkEnd w:id="38"/>
      <w:bookmarkEnd w:id="39"/>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（一）采购人：</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 xml:space="preserve"> </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联系人：陈老师</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电  话：023-63524320    </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地  址：渝中区枇杷山正街72号</w:t>
      </w:r>
    </w:p>
    <w:p>
      <w:pPr>
        <w:ind w:firstLine="480"/>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（二）采购机构：</w:t>
      </w:r>
      <w:r>
        <w:rPr>
          <w:rFonts w:hint="eastAsia" w:ascii="微软雅黑" w:hAnsi="微软雅黑" w:eastAsia="微软雅黑" w:cs="微软雅黑"/>
          <w:sz w:val="24"/>
          <w:szCs w:val="24"/>
          <w:lang w:eastAsia="zh-CN"/>
        </w:rPr>
        <w:t>重庆汉熙工程咨询有限公司</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w:t>
      </w:r>
      <w:r>
        <w:rPr>
          <w:rFonts w:hint="eastAsia" w:ascii="微软雅黑" w:hAnsi="微软雅黑" w:eastAsia="微软雅黑" w:cs="微软雅黑"/>
          <w:sz w:val="24"/>
          <w:szCs w:val="24"/>
          <w:lang w:val="en-US" w:eastAsia="zh-CN"/>
        </w:rPr>
        <w:t>曾标</w:t>
      </w:r>
    </w:p>
    <w:p>
      <w:pPr>
        <w:ind w:firstLine="480"/>
        <w:rPr>
          <w:rFonts w:hint="default" w:ascii="微软雅黑" w:hAnsi="微软雅黑" w:eastAsia="微软雅黑" w:cs="微软雅黑"/>
          <w:color w:val="FF0000"/>
          <w:sz w:val="24"/>
          <w:szCs w:val="24"/>
          <w:lang w:val="en-US" w:eastAsia="zh-CN"/>
        </w:rPr>
      </w:pPr>
      <w:r>
        <w:rPr>
          <w:rFonts w:hint="eastAsia" w:ascii="微软雅黑" w:hAnsi="微软雅黑" w:eastAsia="微软雅黑" w:cs="微软雅黑"/>
          <w:sz w:val="24"/>
          <w:szCs w:val="24"/>
        </w:rPr>
        <w:t>电  话：</w:t>
      </w:r>
      <w:r>
        <w:rPr>
          <w:rFonts w:hint="eastAsia" w:ascii="微软雅黑" w:hAnsi="微软雅黑" w:eastAsia="微软雅黑" w:cs="微软雅黑"/>
          <w:sz w:val="24"/>
          <w:szCs w:val="24"/>
          <w:lang w:val="en-US" w:eastAsia="zh-CN"/>
        </w:rPr>
        <w:t>023-85085321 15223034110</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地  址：</w:t>
      </w:r>
      <w:r>
        <w:rPr>
          <w:rFonts w:hint="eastAsia" w:ascii="微软雅黑" w:hAnsi="微软雅黑" w:eastAsia="微软雅黑" w:cs="微软雅黑"/>
          <w:i w:val="0"/>
          <w:iCs w:val="0"/>
          <w:caps w:val="0"/>
          <w:spacing w:val="0"/>
          <w:sz w:val="24"/>
          <w:szCs w:val="24"/>
          <w:shd w:val="clear" w:color="auto" w:fill="auto"/>
        </w:rPr>
        <w:t>重庆市渝中区北区路73号19层1902</w:t>
      </w:r>
    </w:p>
    <w:p>
      <w:pPr>
        <w:widowControl/>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p>
    <w:p>
      <w:pPr>
        <w:pStyle w:val="6"/>
        <w:spacing w:line="240" w:lineRule="auto"/>
        <w:jc w:val="center"/>
        <w:rPr>
          <w:rFonts w:hint="eastAsia" w:ascii="微软雅黑" w:hAnsi="微软雅黑" w:eastAsia="微软雅黑" w:cs="微软雅黑"/>
          <w:bCs/>
          <w:szCs w:val="32"/>
        </w:rPr>
      </w:pPr>
      <w:bookmarkStart w:id="41" w:name="_Toc645"/>
      <w:bookmarkStart w:id="42" w:name="_Toc12367"/>
      <w:bookmarkStart w:id="43" w:name="_Toc487204778"/>
      <w:r>
        <w:rPr>
          <w:rFonts w:hint="eastAsia" w:ascii="微软雅黑" w:hAnsi="微软雅黑" w:eastAsia="微软雅黑" w:cs="微软雅黑"/>
          <w:szCs w:val="32"/>
        </w:rPr>
        <w:t>第二篇  供应商须知</w:t>
      </w:r>
      <w:bookmarkEnd w:id="40"/>
      <w:bookmarkEnd w:id="41"/>
      <w:bookmarkEnd w:id="42"/>
      <w:bookmarkEnd w:id="43"/>
    </w:p>
    <w:p>
      <w:pPr>
        <w:pStyle w:val="7"/>
        <w:spacing w:before="0" w:after="0" w:line="240" w:lineRule="auto"/>
        <w:rPr>
          <w:rFonts w:hint="eastAsia" w:ascii="微软雅黑" w:hAnsi="微软雅黑" w:eastAsia="微软雅黑" w:cs="微软雅黑"/>
          <w:sz w:val="24"/>
          <w:szCs w:val="24"/>
        </w:rPr>
      </w:pPr>
      <w:bookmarkStart w:id="44" w:name="_Toc342913389"/>
      <w:bookmarkStart w:id="45" w:name="_Toc487204779"/>
      <w:bookmarkStart w:id="46" w:name="_Toc25827"/>
      <w:bookmarkStart w:id="47" w:name="_Toc426965630"/>
      <w:bookmarkStart w:id="48" w:name="_Toc24678"/>
      <w:r>
        <w:rPr>
          <w:rFonts w:hint="eastAsia" w:ascii="微软雅黑" w:hAnsi="微软雅黑" w:eastAsia="微软雅黑" w:cs="微软雅黑"/>
          <w:sz w:val="24"/>
          <w:szCs w:val="24"/>
        </w:rPr>
        <w:t>一、询价费用</w:t>
      </w:r>
      <w:bookmarkEnd w:id="44"/>
      <w:bookmarkEnd w:id="45"/>
      <w:bookmarkEnd w:id="46"/>
      <w:bookmarkEnd w:id="47"/>
      <w:bookmarkEnd w:id="48"/>
    </w:p>
    <w:p>
      <w:pPr>
        <w:pStyle w:val="194"/>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参与询价的供应商应承担其编制响应文件与递交响应文件所涉及的一切费用，不论询价结果如何，采购人和采购代理机构在任何情况下无义务也无责任承担这些费用。</w:t>
      </w:r>
    </w:p>
    <w:p>
      <w:pPr>
        <w:pStyle w:val="7"/>
        <w:tabs>
          <w:tab w:val="left" w:pos="2640"/>
        </w:tabs>
        <w:spacing w:before="0" w:after="0" w:line="240" w:lineRule="auto"/>
        <w:rPr>
          <w:rFonts w:hint="eastAsia" w:ascii="微软雅黑" w:hAnsi="微软雅黑" w:eastAsia="微软雅黑" w:cs="微软雅黑"/>
          <w:sz w:val="24"/>
          <w:szCs w:val="24"/>
        </w:rPr>
      </w:pPr>
      <w:bookmarkStart w:id="49" w:name="_Toc487204780"/>
      <w:bookmarkStart w:id="50" w:name="_Toc342913391"/>
      <w:bookmarkStart w:id="51" w:name="_Toc426965631"/>
      <w:bookmarkStart w:id="52" w:name="_Toc21308"/>
      <w:bookmarkStart w:id="53" w:name="_Toc7017"/>
      <w:r>
        <w:rPr>
          <w:rFonts w:hint="eastAsia" w:ascii="微软雅黑" w:hAnsi="微软雅黑" w:eastAsia="微软雅黑" w:cs="微软雅黑"/>
          <w:sz w:val="24"/>
          <w:szCs w:val="24"/>
        </w:rPr>
        <w:t>二、</w:t>
      </w:r>
      <w:bookmarkEnd w:id="49"/>
      <w:bookmarkEnd w:id="50"/>
      <w:bookmarkEnd w:id="51"/>
      <w:r>
        <w:rPr>
          <w:rFonts w:hint="eastAsia" w:ascii="微软雅黑" w:hAnsi="微软雅黑" w:eastAsia="微软雅黑" w:cs="微软雅黑"/>
          <w:sz w:val="24"/>
          <w:szCs w:val="24"/>
        </w:rPr>
        <w:t>询价通知书</w:t>
      </w:r>
      <w:bookmarkEnd w:id="52"/>
      <w:bookmarkEnd w:id="53"/>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（一）询价通知书由询价邀请书、供应商须知、询价项目技术需求、询价项目服务需求、合同草案条款、响应文件格式要求六部分组成。</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（二）采购人（或采购代理机构）所作的一切有效的书面通知、修改及补充，都是询价通知书不可分割的部分。</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（三）询价通知书的解释</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如对询价通知书有疑问，必须以书面形式在提交响应文件截止时间1个工作日前向采购人（或采购代理机构）要求澄清，采购人（或采购代理机构）可视具体情况做出处理或答复。如供应商未提出疑问，视为完全理解并同意本询价通知书。一经进入询价程序，即视为供应商已详细阅读全部文件资料，完全理解询价通知书所有条款内容并同意放弃对这方面有不明白及误解的权利。</w:t>
      </w:r>
      <w:bookmarkStart w:id="54" w:name="_Toc318159349"/>
      <w:bookmarkStart w:id="55" w:name="_Toc318166429"/>
      <w:bookmarkStart w:id="56" w:name="_Toc318159160"/>
      <w:bookmarkStart w:id="57" w:name="_Toc318159780"/>
    </w:p>
    <w:p>
      <w:pPr>
        <w:pStyle w:val="3"/>
        <w:ind w:firstLine="240" w:firstLineChars="100"/>
        <w:rPr>
          <w:rFonts w:hint="eastAsia" w:ascii="微软雅黑" w:hAnsi="微软雅黑" w:eastAsia="微软雅黑" w:cs="微软雅黑"/>
        </w:rPr>
      </w:pPr>
      <w:r>
        <w:rPr>
          <w:rFonts w:hint="eastAsia" w:ascii="微软雅黑" w:hAnsi="微软雅黑" w:eastAsia="微软雅黑" w:cs="微软雅黑"/>
          <w:sz w:val="24"/>
          <w:szCs w:val="24"/>
        </w:rPr>
        <w:t>（四）供应商如对询价文件有疑问，必须以书面形式在提交响应文件截止时间1个工作日前向采购人（或采购代理机构）要求澄清，采购人（或采购代理机构）可视具体情况做出处理或答复。如供应商未提出疑问，视为完全理解并同意本竞争性谈判文件。一经进入询价流程，即视为供应商已详细阅读全部文件资料，完全理解询价文件所有条款内容并同意放弃对这方面有不明白及误解的权利。</w:t>
      </w:r>
    </w:p>
    <w:bookmarkEnd w:id="54"/>
    <w:bookmarkEnd w:id="55"/>
    <w:bookmarkEnd w:id="56"/>
    <w:bookmarkEnd w:id="57"/>
    <w:p>
      <w:pPr>
        <w:pStyle w:val="7"/>
        <w:spacing w:before="0" w:after="0" w:line="240" w:lineRule="auto"/>
        <w:rPr>
          <w:rFonts w:hint="eastAsia" w:ascii="微软雅黑" w:hAnsi="微软雅黑" w:eastAsia="微软雅黑" w:cs="微软雅黑"/>
          <w:sz w:val="24"/>
          <w:szCs w:val="24"/>
        </w:rPr>
      </w:pPr>
      <w:bookmarkStart w:id="58" w:name="_Toc102227318"/>
      <w:bookmarkStart w:id="59" w:name="_Toc27769"/>
      <w:bookmarkStart w:id="60" w:name="_Toc487204781"/>
      <w:bookmarkStart w:id="61" w:name="_Toc426965632"/>
      <w:bookmarkStart w:id="62" w:name="_Toc342913392"/>
      <w:bookmarkStart w:id="63" w:name="_Toc179714297"/>
      <w:bookmarkStart w:id="64" w:name="_Toc20806"/>
      <w:r>
        <w:rPr>
          <w:rFonts w:hint="eastAsia" w:ascii="微软雅黑" w:hAnsi="微软雅黑" w:eastAsia="微软雅黑" w:cs="微软雅黑"/>
          <w:sz w:val="24"/>
          <w:szCs w:val="24"/>
        </w:rPr>
        <w:t>三、询价要求</w:t>
      </w:r>
      <w:bookmarkEnd w:id="58"/>
      <w:bookmarkEnd w:id="59"/>
      <w:bookmarkEnd w:id="60"/>
      <w:bookmarkEnd w:id="61"/>
      <w:bookmarkEnd w:id="62"/>
      <w:bookmarkEnd w:id="63"/>
      <w:bookmarkEnd w:id="64"/>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（一）响应文件</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供应商应当按照询价通知书的要求编制响应文件，并对询价通知书提出的要求和条件作出实质性响应，响应文件原则上采用软面订本，同时应编制完整的页码、目录。</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1、响应文件组成</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2、联合体</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本项目不接受联合体竞标。</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3、询价有效期：响应文件及有关承诺文件有效期为询价开始时间起90天。</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（二）保证金：</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1、供应商提交保证金金额和方式详见“</w:t>
      </w:r>
      <w:r>
        <w:rPr>
          <w:rFonts w:hint="eastAsia" w:ascii="微软雅黑" w:hAnsi="微软雅黑" w:eastAsia="微软雅黑" w:cs="微软雅黑"/>
          <w:b/>
          <w:bCs/>
          <w:sz w:val="24"/>
          <w:szCs w:val="24"/>
          <w:u w:val="single"/>
        </w:rPr>
        <w:t>第一篇”</w:t>
      </w:r>
      <w:r>
        <w:rPr>
          <w:rFonts w:hint="eastAsia" w:ascii="微软雅黑" w:hAnsi="微软雅黑" w:eastAsia="微软雅黑" w:cs="微软雅黑"/>
          <w:sz w:val="24"/>
          <w:szCs w:val="24"/>
        </w:rPr>
        <w:t>；</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2、发生以下情况之一者，保证金不予退还：</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2.1供应商在提交响应文件截止时间后撤回响应文件的；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1.2供应商在响应文件中提供虚假材料的；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2.3除因不可抗力或询价通知书认可的情形以外，成交供应商不与采购人签订合同的；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2.4供应商与采购人、其他供应商或者采购代理机构恶意串通的；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2.5成交供应商不按规定的时间或拒绝按成交状态签订合同（即不按照询价通知书确定的合同文本以及采购标的、规格型号、采购金额、采购数量、技术和服务要求等事项签订政府采购合同的）。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（三）报价要求</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本次报价为人民币报价，询价报价包括：税费、货物费、运输费、安装调试费、装御费、培训费。因成交供应商自身原因造成漏报、少报皆由其自行承担责任，采购人不再补偿。</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（四）修正错误</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若供应商所递交的响应文件中的价格出现大写金额和小写金额不一致的错误，以大写金额修正为准。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询价小组按上述修正错误的原则及方法修正供应商的报价，供应商同意并签字确认后，修正后的报价对供应商具有约束作用。如果供应商不接受修正后的价格，将失去成为成交供应商的资格。</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（五）提交响应文件的份数和签署</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b/>
          <w:bCs/>
          <w:sz w:val="24"/>
          <w:szCs w:val="24"/>
        </w:rPr>
        <w:t>响应文件一式</w:t>
      </w:r>
      <w:r>
        <w:rPr>
          <w:rFonts w:hint="eastAsia" w:ascii="微软雅黑" w:hAnsi="微软雅黑" w:eastAsia="微软雅黑" w:cs="微软雅黑"/>
          <w:b/>
          <w:bCs/>
          <w:sz w:val="24"/>
          <w:szCs w:val="24"/>
          <w:lang w:val="en-US" w:eastAsia="zh-CN"/>
        </w:rPr>
        <w:t>三</w:t>
      </w:r>
      <w:r>
        <w:rPr>
          <w:rFonts w:hint="eastAsia" w:ascii="微软雅黑" w:hAnsi="微软雅黑" w:eastAsia="微软雅黑" w:cs="微软雅黑"/>
          <w:b/>
          <w:bCs/>
          <w:sz w:val="24"/>
          <w:szCs w:val="24"/>
        </w:rPr>
        <w:t>份，其中正本一份，副本二份</w:t>
      </w:r>
      <w:r>
        <w:rPr>
          <w:rFonts w:hint="eastAsia" w:ascii="微软雅黑" w:hAnsi="微软雅黑" w:eastAsia="微软雅黑" w:cs="微软雅黑"/>
          <w:b/>
          <w:bCs/>
          <w:sz w:val="24"/>
          <w:szCs w:val="24"/>
          <w:lang w:val="en-US" w:eastAsia="zh-CN"/>
        </w:rPr>
        <w:t>；</w:t>
      </w:r>
      <w:r>
        <w:rPr>
          <w:rFonts w:hint="eastAsia" w:ascii="微软雅黑" w:hAnsi="微软雅黑" w:eastAsia="微软雅黑" w:cs="微软雅黑"/>
          <w:sz w:val="24"/>
          <w:szCs w:val="24"/>
        </w:rPr>
        <w:t>副本可为正本的复印件，应与正本一致，如出现不一致情况以正本为准。</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2、在响应文件正本中，询价通知书第六篇响应文件格式中规定签字、盖章的地方必须按其规定签字、盖章。</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（六）响应文件的递交</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1、响应文件的密封与标记</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响应文件的正本、副本均采用信封分别密封。信封上注明项目名称、供应商名称、“正本”、“副本”字样。信封的封口应加盖供应商公章或法定代表人授权代表签字。</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2、响应文件投递截止时间：参阅询价邀请书。</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（七）响应文件语言：简体中文</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（八）供应商参与人员</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各个供应商可派1-2名代表参与询价，至少1人应为法定代表人或具有法定代表人授权委托书的授权代表。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（九）无效响应</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供应商发生以下条款情况之一者，视为无效响应，其响应文件将被拒绝：</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1、供应商不符合规定的基本资格条件或特定资格条件的；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2、供应商未按询价通知书规定购买询价通知书的；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3、供应商的法定代表人或其授权代表未参加询价；</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4、供应商未按照询价通知书的要求递交保证金；</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5、供应商所提交的响应文件不按规定签字、盖章；</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6、供应商的报价超过采购预算（若有采购预算单价，则含采购预算单价）的；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7、供应商响应文件内容有与国家现行法律法规相违背的内容，或附有采购人无法接受的条件。</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8、单位负责人为同一人或者存在直接控股、管理关系的不同供应商，参加同一合同项（分包）下政府采购活动的；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9、为采购项目提供整体设计、规范编制或者项目管理、监理、检测等服务的供应商再参加本项目的采购活动的；</w:t>
      </w:r>
    </w:p>
    <w:p>
      <w:pPr>
        <w:snapToGrid w:val="0"/>
        <w:ind w:firstLine="480" w:firstLineChars="200"/>
        <w:rPr>
          <w:rFonts w:hint="eastAsia" w:ascii="微软雅黑" w:hAnsi="微软雅黑" w:eastAsia="微软雅黑" w:cs="微软雅黑"/>
          <w:b/>
          <w:bCs/>
          <w:sz w:val="24"/>
          <w:szCs w:val="24"/>
        </w:rPr>
      </w:pPr>
      <w:r>
        <w:rPr>
          <w:rFonts w:hint="eastAsia" w:ascii="微软雅黑" w:hAnsi="微软雅黑" w:eastAsia="微软雅黑" w:cs="微软雅黑"/>
          <w:sz w:val="24"/>
          <w:szCs w:val="24"/>
        </w:rPr>
        <w:t>10、</w:t>
      </w:r>
      <w:r>
        <w:rPr>
          <w:rFonts w:hint="eastAsia" w:ascii="微软雅黑" w:hAnsi="微软雅黑" w:eastAsia="微软雅黑" w:cs="微软雅黑"/>
          <w:b/>
          <w:bCs/>
          <w:sz w:val="24"/>
          <w:szCs w:val="24"/>
        </w:rPr>
        <w:t>同一合同项（分包）下的货物，制造商参与询价的，再委托代理商参与询价的；</w:t>
      </w:r>
    </w:p>
    <w:p>
      <w:pPr>
        <w:snapToGrid w:val="0"/>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11、供应商以联合体形式参与询价的；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12、法律法规和询价通知书规定的其他无效响应情形。</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（十）采购代理服务费</w:t>
      </w:r>
    </w:p>
    <w:p>
      <w:pPr>
        <w:adjustRightInd w:val="0"/>
        <w:snapToGrid w:val="0"/>
        <w:spacing w:before="0" w:after="0" w:line="240" w:lineRule="auto"/>
        <w:ind w:firstLine="480" w:firstLineChars="200"/>
        <w:outlineLvl w:val="9"/>
        <w:rPr>
          <w:rFonts w:hint="default" w:ascii="微软雅黑" w:hAnsi="微软雅黑" w:eastAsia="微软雅黑" w:cs="微软雅黑"/>
          <w:b w:val="0"/>
          <w:kern w:val="2"/>
          <w:sz w:val="24"/>
          <w:szCs w:val="24"/>
          <w:lang w:val="en-US" w:eastAsia="zh-CN" w:bidi="ar-SA"/>
        </w:rPr>
      </w:pPr>
      <w:bookmarkStart w:id="65" w:name="_Toc179714298"/>
      <w:bookmarkStart w:id="66" w:name="_Toc487204782"/>
      <w:bookmarkStart w:id="67" w:name="_Toc102227319"/>
      <w:bookmarkStart w:id="68" w:name="_Toc342913393"/>
      <w:bookmarkStart w:id="69" w:name="_Toc426965633"/>
      <w:r>
        <w:rPr>
          <w:rFonts w:hint="eastAsia" w:ascii="微软雅黑" w:hAnsi="微软雅黑" w:eastAsia="微软雅黑" w:cs="微软雅黑"/>
          <w:sz w:val="24"/>
          <w:szCs w:val="24"/>
          <w:lang w:val="en-US" w:eastAsia="zh-CN"/>
        </w:rPr>
        <w:t>本项目</w:t>
      </w:r>
      <w:r>
        <w:rPr>
          <w:rFonts w:hint="eastAsia" w:ascii="微软雅黑" w:hAnsi="微软雅黑" w:eastAsia="微软雅黑" w:cs="微软雅黑"/>
          <w:sz w:val="24"/>
          <w:szCs w:val="24"/>
        </w:rPr>
        <w:t>采购代理服务费为</w:t>
      </w:r>
      <w:r>
        <w:rPr>
          <w:rFonts w:hint="eastAsia" w:ascii="微软雅黑" w:hAnsi="微软雅黑" w:eastAsia="微软雅黑" w:cs="微软雅黑"/>
          <w:color w:val="auto"/>
          <w:sz w:val="24"/>
          <w:szCs w:val="24"/>
          <w:lang w:val="en-US" w:eastAsia="zh-CN"/>
        </w:rPr>
        <w:t>55</w:t>
      </w:r>
      <w:r>
        <w:rPr>
          <w:rFonts w:hint="eastAsia" w:ascii="微软雅黑" w:hAnsi="微软雅黑" w:eastAsia="微软雅黑" w:cs="微软雅黑"/>
          <w:color w:val="auto"/>
          <w:sz w:val="24"/>
          <w:szCs w:val="24"/>
        </w:rPr>
        <w:t>00</w:t>
      </w:r>
      <w:r>
        <w:rPr>
          <w:rFonts w:hint="eastAsia" w:ascii="微软雅黑" w:hAnsi="微软雅黑" w:eastAsia="微软雅黑" w:cs="微软雅黑"/>
          <w:sz w:val="24"/>
          <w:szCs w:val="24"/>
        </w:rPr>
        <w:t>元人民币，</w:t>
      </w:r>
      <w:r>
        <w:rPr>
          <w:rFonts w:hint="eastAsia" w:ascii="微软雅黑" w:hAnsi="微软雅黑" w:eastAsia="微软雅黑" w:cs="微软雅黑"/>
          <w:sz w:val="24"/>
          <w:szCs w:val="24"/>
          <w:lang w:val="en-US" w:eastAsia="zh-CN"/>
        </w:rPr>
        <w:t>由采购人支付。</w:t>
      </w:r>
    </w:p>
    <w:p>
      <w:pPr>
        <w:pStyle w:val="7"/>
        <w:spacing w:before="0" w:after="0" w:line="240" w:lineRule="auto"/>
        <w:rPr>
          <w:rFonts w:hint="eastAsia" w:ascii="微软雅黑" w:hAnsi="微软雅黑" w:eastAsia="微软雅黑" w:cs="微软雅黑"/>
          <w:sz w:val="24"/>
          <w:szCs w:val="24"/>
        </w:rPr>
      </w:pPr>
      <w:bookmarkStart w:id="70" w:name="_Toc8088"/>
      <w:bookmarkStart w:id="71" w:name="_Toc1841"/>
      <w:r>
        <w:rPr>
          <w:rFonts w:hint="eastAsia" w:ascii="微软雅黑" w:hAnsi="微软雅黑" w:eastAsia="微软雅黑" w:cs="微软雅黑"/>
          <w:sz w:val="24"/>
          <w:szCs w:val="24"/>
        </w:rPr>
        <w:t>四、</w:t>
      </w:r>
      <w:bookmarkEnd w:id="65"/>
      <w:bookmarkEnd w:id="66"/>
      <w:bookmarkEnd w:id="67"/>
      <w:bookmarkEnd w:id="68"/>
      <w:bookmarkEnd w:id="69"/>
      <w:r>
        <w:rPr>
          <w:rFonts w:hint="eastAsia" w:ascii="微软雅黑" w:hAnsi="微软雅黑" w:eastAsia="微软雅黑" w:cs="微软雅黑"/>
          <w:sz w:val="24"/>
          <w:szCs w:val="24"/>
        </w:rPr>
        <w:t>询价程序及成交标准</w:t>
      </w:r>
      <w:bookmarkEnd w:id="70"/>
      <w:bookmarkEnd w:id="71"/>
      <w:bookmarkStart w:id="183" w:name="_GoBack"/>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（一）本项目询价按照询价通知书规定的时间和地点进行</w:t>
      </w:r>
      <w:bookmarkEnd w:id="183"/>
      <w:r>
        <w:rPr>
          <w:rFonts w:hint="eastAsia" w:ascii="微软雅黑" w:hAnsi="微软雅黑" w:eastAsia="微软雅黑" w:cs="微软雅黑"/>
          <w:sz w:val="24"/>
          <w:szCs w:val="24"/>
        </w:rPr>
        <w:t>。供应商须有法定代表人或其授权代表参加并签到。</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（二）询价小组由采购人代表和评审专家共3人以上单数组成，其中评审专家不得少于询价小组成员总数的2/3。</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（三）资格性符合性检查</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1.资格性检查。依据法律法规和询价通知书的规定，对响应文件中的资格证明、保证金等进行审查，以确定供应商是否具备询价资格。资格性检查资料表如下：</w:t>
      </w:r>
    </w:p>
    <w:tbl>
      <w:tblPr>
        <w:tblStyle w:val="5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2593"/>
        <w:gridCol w:w="4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676" w:type="dxa"/>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序号</w:t>
            </w:r>
          </w:p>
        </w:tc>
        <w:tc>
          <w:tcPr>
            <w:tcW w:w="3302" w:type="dxa"/>
            <w:gridSpan w:val="2"/>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检查因素</w:t>
            </w:r>
          </w:p>
        </w:tc>
        <w:tc>
          <w:tcPr>
            <w:tcW w:w="4777" w:type="dxa"/>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restart"/>
            <w:vAlign w:val="center"/>
          </w:tcPr>
          <w:p>
            <w:pPr>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709" w:type="dxa"/>
            <w:vMerge w:val="restart"/>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供应商</w:t>
            </w:r>
            <w:r>
              <w:rPr>
                <w:rFonts w:hint="eastAsia" w:ascii="微软雅黑" w:hAnsi="微软雅黑" w:eastAsia="微软雅黑" w:cs="微软雅黑"/>
                <w:sz w:val="24"/>
                <w:szCs w:val="24"/>
                <w:lang w:val="zh-CN"/>
              </w:rPr>
              <w:t>应符合的基本资格条件</w:t>
            </w:r>
          </w:p>
        </w:tc>
        <w:tc>
          <w:tcPr>
            <w:tcW w:w="2593" w:type="dxa"/>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（1）具有独立承担民事责任的能力</w:t>
            </w:r>
          </w:p>
        </w:tc>
        <w:tc>
          <w:tcPr>
            <w:tcW w:w="4777" w:type="dxa"/>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投标人同时提供法人营业执照（副本）、税务登记证（副本）、组织机构代码证复印件或提供“三证合一”后加载统一社会信用代码的营业执照（副本）复印件；投标人同时提供法定代表人身份证明或法定代表人授权代表委托书。或提供诚信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vAlign w:val="center"/>
          </w:tcPr>
          <w:p>
            <w:pPr>
              <w:jc w:val="center"/>
              <w:rPr>
                <w:rFonts w:hint="eastAsia" w:ascii="微软雅黑" w:hAnsi="微软雅黑" w:eastAsia="微软雅黑" w:cs="微软雅黑"/>
                <w:sz w:val="24"/>
                <w:szCs w:val="24"/>
              </w:rPr>
            </w:pPr>
          </w:p>
        </w:tc>
        <w:tc>
          <w:tcPr>
            <w:tcW w:w="709" w:type="dxa"/>
            <w:vMerge w:val="continue"/>
            <w:vAlign w:val="center"/>
          </w:tcPr>
          <w:p>
            <w:pPr>
              <w:rPr>
                <w:rFonts w:hint="eastAsia" w:ascii="微软雅黑" w:hAnsi="微软雅黑" w:eastAsia="微软雅黑" w:cs="微软雅黑"/>
                <w:sz w:val="24"/>
                <w:szCs w:val="24"/>
                <w:lang w:val="zh-CN"/>
              </w:rPr>
            </w:pPr>
          </w:p>
        </w:tc>
        <w:tc>
          <w:tcPr>
            <w:tcW w:w="2593" w:type="dxa"/>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rPr>
              <w:t>（2）</w:t>
            </w:r>
            <w:r>
              <w:rPr>
                <w:rFonts w:hint="eastAsia" w:ascii="微软雅黑" w:hAnsi="微软雅黑" w:eastAsia="微软雅黑" w:cs="微软雅黑"/>
                <w:sz w:val="24"/>
                <w:szCs w:val="24"/>
              </w:rPr>
              <w:t>具有良好的商业信誉和健全的财务会计制度</w:t>
            </w:r>
          </w:p>
        </w:tc>
        <w:tc>
          <w:tcPr>
            <w:tcW w:w="4777" w:type="dxa"/>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2020年度财务状况报告（表）复印件或其基本开户银行出具的资信证明复印件，本年度新成立或成立不满一年的组织和自然人无法提供财务状况报告（表）的，可提供银行出具的资信证明复印件或提供诚信声明。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vAlign w:val="center"/>
          </w:tcPr>
          <w:p>
            <w:pPr>
              <w:jc w:val="center"/>
              <w:rPr>
                <w:rFonts w:hint="eastAsia" w:ascii="微软雅黑" w:hAnsi="微软雅黑" w:eastAsia="微软雅黑" w:cs="微软雅黑"/>
                <w:sz w:val="24"/>
                <w:szCs w:val="24"/>
              </w:rPr>
            </w:pPr>
          </w:p>
        </w:tc>
        <w:tc>
          <w:tcPr>
            <w:tcW w:w="709" w:type="dxa"/>
            <w:vMerge w:val="continue"/>
            <w:vAlign w:val="center"/>
          </w:tcPr>
          <w:p>
            <w:pPr>
              <w:rPr>
                <w:rFonts w:hint="eastAsia" w:ascii="微软雅黑" w:hAnsi="微软雅黑" w:eastAsia="微软雅黑" w:cs="微软雅黑"/>
                <w:sz w:val="24"/>
                <w:szCs w:val="24"/>
                <w:lang w:val="zh-CN"/>
              </w:rPr>
            </w:pPr>
          </w:p>
        </w:tc>
        <w:tc>
          <w:tcPr>
            <w:tcW w:w="2593" w:type="dxa"/>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（3）具有履行合同所必需的设备和专业技术能力</w:t>
            </w:r>
          </w:p>
        </w:tc>
        <w:tc>
          <w:tcPr>
            <w:tcW w:w="4777" w:type="dxa"/>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供应商提供书面声明（见格式文件）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vAlign w:val="center"/>
          </w:tcPr>
          <w:p>
            <w:pPr>
              <w:jc w:val="center"/>
              <w:rPr>
                <w:rFonts w:hint="eastAsia" w:ascii="微软雅黑" w:hAnsi="微软雅黑" w:eastAsia="微软雅黑" w:cs="微软雅黑"/>
                <w:sz w:val="24"/>
                <w:szCs w:val="24"/>
              </w:rPr>
            </w:pPr>
          </w:p>
        </w:tc>
        <w:tc>
          <w:tcPr>
            <w:tcW w:w="709" w:type="dxa"/>
            <w:vMerge w:val="continue"/>
            <w:vAlign w:val="center"/>
          </w:tcPr>
          <w:p>
            <w:pPr>
              <w:rPr>
                <w:rFonts w:hint="eastAsia" w:ascii="微软雅黑" w:hAnsi="微软雅黑" w:eastAsia="微软雅黑" w:cs="微软雅黑"/>
                <w:sz w:val="24"/>
                <w:szCs w:val="24"/>
                <w:lang w:val="zh-CN"/>
              </w:rPr>
            </w:pPr>
          </w:p>
        </w:tc>
        <w:tc>
          <w:tcPr>
            <w:tcW w:w="2593" w:type="dxa"/>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（4）有依法缴纳税收和社会保障金的良好记录</w:t>
            </w:r>
          </w:p>
        </w:tc>
        <w:tc>
          <w:tcPr>
            <w:tcW w:w="4777" w:type="dxa"/>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投标人提供20</w:t>
            </w:r>
            <w:r>
              <w:rPr>
                <w:rFonts w:hint="eastAsia" w:ascii="微软雅黑" w:hAnsi="微软雅黑" w:eastAsia="微软雅黑" w:cs="微软雅黑"/>
                <w:sz w:val="24"/>
                <w:szCs w:val="24"/>
                <w:lang w:val="en-US" w:eastAsia="zh-CN"/>
              </w:rPr>
              <w:t>20</w:t>
            </w:r>
            <w:r>
              <w:rPr>
                <w:rFonts w:hint="eastAsia" w:ascii="微软雅黑" w:hAnsi="微软雅黑" w:eastAsia="微软雅黑" w:cs="微软雅黑"/>
                <w:sz w:val="24"/>
                <w:szCs w:val="24"/>
              </w:rPr>
              <w:t>年度纳税记录复印件，本年度新成立的公司提供提交响应文件截止时间前一个月的纳税记录复印件或提供诚信声明；20</w:t>
            </w:r>
            <w:r>
              <w:rPr>
                <w:rFonts w:hint="eastAsia" w:ascii="微软雅黑" w:hAnsi="微软雅黑" w:eastAsia="微软雅黑" w:cs="微软雅黑"/>
                <w:sz w:val="24"/>
                <w:szCs w:val="24"/>
                <w:lang w:val="en-US" w:eastAsia="zh-CN"/>
              </w:rPr>
              <w:t>21</w:t>
            </w:r>
            <w:r>
              <w:rPr>
                <w:rFonts w:hint="eastAsia" w:ascii="微软雅黑" w:hAnsi="微软雅黑" w:eastAsia="微软雅黑" w:cs="微软雅黑"/>
                <w:sz w:val="24"/>
                <w:szCs w:val="24"/>
              </w:rPr>
              <w:t>年9月至20</w:t>
            </w:r>
            <w:r>
              <w:rPr>
                <w:rFonts w:hint="eastAsia" w:ascii="微软雅黑" w:hAnsi="微软雅黑" w:eastAsia="微软雅黑" w:cs="微软雅黑"/>
                <w:sz w:val="24"/>
                <w:szCs w:val="24"/>
                <w:lang w:val="en-US" w:eastAsia="zh-CN"/>
              </w:rPr>
              <w:t>21</w:t>
            </w:r>
            <w:r>
              <w:rPr>
                <w:rFonts w:hint="eastAsia" w:ascii="微软雅黑" w:hAnsi="微软雅黑" w:eastAsia="微软雅黑" w:cs="微软雅黑"/>
                <w:sz w:val="24"/>
                <w:szCs w:val="24"/>
              </w:rPr>
              <w:t>年11月三个月社保金缴纳证明或提供诚信声明。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vAlign w:val="center"/>
          </w:tcPr>
          <w:p>
            <w:pPr>
              <w:jc w:val="center"/>
              <w:rPr>
                <w:rFonts w:hint="eastAsia" w:ascii="微软雅黑" w:hAnsi="微软雅黑" w:eastAsia="微软雅黑" w:cs="微软雅黑"/>
                <w:sz w:val="24"/>
                <w:szCs w:val="24"/>
              </w:rPr>
            </w:pPr>
          </w:p>
        </w:tc>
        <w:tc>
          <w:tcPr>
            <w:tcW w:w="709" w:type="dxa"/>
            <w:vMerge w:val="continue"/>
            <w:vAlign w:val="center"/>
          </w:tcPr>
          <w:p>
            <w:pPr>
              <w:rPr>
                <w:rFonts w:hint="eastAsia" w:ascii="微软雅黑" w:hAnsi="微软雅黑" w:eastAsia="微软雅黑" w:cs="微软雅黑"/>
                <w:sz w:val="24"/>
                <w:szCs w:val="24"/>
                <w:lang w:val="zh-CN"/>
              </w:rPr>
            </w:pPr>
          </w:p>
        </w:tc>
        <w:tc>
          <w:tcPr>
            <w:tcW w:w="2593" w:type="dxa"/>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（5）参加政府采购活动前三年内，在经营活动中没有重大违法记录（注②）</w:t>
            </w:r>
          </w:p>
        </w:tc>
        <w:tc>
          <w:tcPr>
            <w:tcW w:w="4777" w:type="dxa"/>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供应商提供书面声明（见格式文件）；</w:t>
            </w:r>
          </w:p>
          <w:p>
            <w:pPr>
              <w:rPr>
                <w:rFonts w:hint="eastAsia" w:ascii="微软雅黑" w:hAnsi="微软雅黑" w:eastAsia="微软雅黑" w:cs="微软雅黑"/>
              </w:rPr>
            </w:pPr>
            <w:r>
              <w:rPr>
                <w:rFonts w:hint="eastAsia" w:ascii="微软雅黑" w:hAnsi="微软雅黑" w:eastAsia="微软雅黑" w:cs="微软雅黑"/>
                <w:sz w:val="24"/>
                <w:szCs w:val="24"/>
              </w:rPr>
              <w:t>2.采购人或采购代理机构将通过 “信用中国”网站(www.creditchina.gov.cn)、"中国政府采购网"(www.ccgp.gov.cn)等渠道查询供应商信用记录，对列入失信被执行人、重大税收违法案件当事人名单、政府采购严重违法失信行为记录名单的供应商将拒绝其参与政府采购活动。</w:t>
            </w:r>
          </w:p>
        </w:tc>
      </w:tr>
    </w:tbl>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注：</w:t>
      </w:r>
    </w:p>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 1 \* GB3 </w:instrText>
      </w:r>
      <w:r>
        <w:rPr>
          <w:rFonts w:hint="eastAsia" w:ascii="微软雅黑" w:hAnsi="微软雅黑" w:eastAsia="微软雅黑" w:cs="微软雅黑"/>
          <w:kern w:val="0"/>
          <w:sz w:val="24"/>
          <w:szCs w:val="24"/>
        </w:rPr>
        <w:fldChar w:fldCharType="separate"/>
      </w:r>
      <w:r>
        <w:rPr>
          <w:rFonts w:hint="eastAsia" w:ascii="微软雅黑" w:hAnsi="微软雅黑" w:eastAsia="微软雅黑" w:cs="微软雅黑"/>
          <w:kern w:val="0"/>
          <w:sz w:val="24"/>
          <w:szCs w:val="24"/>
        </w:rPr>
        <w:t>①</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供应商按“多证合一”登记制度办理营业执照的，组织机构代码证和税务登记证（副本）以供应商所提供的营业执照（副本）复印件为准。</w:t>
      </w:r>
    </w:p>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 2 \* GB3 </w:instrText>
      </w:r>
      <w:r>
        <w:rPr>
          <w:rFonts w:hint="eastAsia" w:ascii="微软雅黑" w:hAnsi="微软雅黑" w:eastAsia="微软雅黑" w:cs="微软雅黑"/>
          <w:kern w:val="0"/>
          <w:sz w:val="24"/>
          <w:szCs w:val="24"/>
        </w:rPr>
        <w:fldChar w:fldCharType="separate"/>
      </w:r>
      <w:r>
        <w:rPr>
          <w:rFonts w:hint="eastAsia" w:ascii="微软雅黑" w:hAnsi="微软雅黑" w:eastAsia="微软雅黑" w:cs="微软雅黑"/>
          <w:kern w:val="0"/>
          <w:sz w:val="24"/>
          <w:szCs w:val="24"/>
        </w:rPr>
        <w:t>②</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执行人所在的省、自治区、直辖市人民政府制定，国务院有关部门规定了较大数额标准的，从其规定。</w:t>
      </w:r>
    </w:p>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2.符合性检查。依据询价通知书的规定，从响应文件的有效性、完整性和对询价通知书的响应程度进行审查，以确定是否对询价通知书的实质性要求作出响应。符合性检查资料表如下：</w:t>
      </w:r>
    </w:p>
    <w:tbl>
      <w:tblPr>
        <w:tblStyle w:val="58"/>
        <w:tblW w:w="94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序号</w:t>
            </w:r>
          </w:p>
        </w:tc>
        <w:tc>
          <w:tcPr>
            <w:tcW w:w="354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评审因素</w:t>
            </w:r>
          </w:p>
        </w:tc>
        <w:tc>
          <w:tcPr>
            <w:tcW w:w="52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有效性审查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响应文件签署</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法定代表人身份证明及授权委托书</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法定代表人身份证明及授权委托书有效，符合询价通知书规定的格式，签字或盖章齐全。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方案</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lang w:val="zh-CN"/>
              </w:rPr>
              <w:t>每个分包只能有一个</w:t>
            </w: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报价唯一</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w:t>
            </w:r>
          </w:p>
        </w:tc>
        <w:tc>
          <w:tcPr>
            <w:tcW w:w="1560"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完整性审查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文件份数</w:t>
            </w:r>
          </w:p>
          <w:p>
            <w:pPr>
              <w:rPr>
                <w:rFonts w:hint="eastAsia" w:ascii="微软雅黑" w:hAnsi="微软雅黑" w:eastAsia="微软雅黑" w:cs="微软雅黑"/>
                <w:kern w:val="0"/>
                <w:sz w:val="24"/>
                <w:szCs w:val="24"/>
              </w:rPr>
            </w:pP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文件正、副本数量符合</w:t>
            </w:r>
            <w:r>
              <w:rPr>
                <w:rFonts w:hint="eastAsia" w:ascii="微软雅黑" w:hAnsi="微软雅黑" w:eastAsia="微软雅黑" w:cs="微软雅黑"/>
                <w:sz w:val="24"/>
                <w:szCs w:val="24"/>
              </w:rPr>
              <w:t>询价通知书</w:t>
            </w:r>
            <w:r>
              <w:rPr>
                <w:rFonts w:hint="eastAsia" w:ascii="微软雅黑" w:hAnsi="微软雅黑" w:eastAsia="微软雅黑" w:cs="微软雅黑"/>
                <w:sz w:val="24"/>
                <w:szCs w:val="24"/>
                <w:lang w:val="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kern w:val="0"/>
                <w:sz w:val="24"/>
                <w:szCs w:val="24"/>
              </w:rPr>
              <w:t>询价通知书的响应程度审查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响应文件内容</w:t>
            </w:r>
          </w:p>
        </w:tc>
        <w:tc>
          <w:tcPr>
            <w:tcW w:w="5225" w:type="dxa"/>
            <w:tcBorders>
              <w:top w:val="single" w:color="auto" w:sz="4" w:space="0"/>
              <w:left w:val="single" w:color="auto" w:sz="4" w:space="0"/>
              <w:bottom w:val="single" w:color="auto" w:sz="4" w:space="0"/>
              <w:right w:val="single" w:color="auto" w:sz="4" w:space="0"/>
            </w:tcBorders>
            <w:vAlign w:val="center"/>
          </w:tcPr>
          <w:p>
            <w:pPr>
              <w:pStyle w:val="34"/>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对询价通知书第三篇、第四篇规定的询价内容作出响应。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sz w:val="24"/>
                <w:szCs w:val="24"/>
                <w:lang w:val="zh-CN"/>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询价有效期</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满足询价通知书</w:t>
            </w:r>
            <w:r>
              <w:rPr>
                <w:rFonts w:hint="eastAsia" w:ascii="微软雅黑" w:hAnsi="微软雅黑" w:eastAsia="微软雅黑" w:cs="微软雅黑"/>
                <w:sz w:val="24"/>
                <w:szCs w:val="24"/>
                <w:lang w:val="zh-CN"/>
              </w:rPr>
              <w:t>规定。</w:t>
            </w:r>
          </w:p>
        </w:tc>
      </w:tr>
    </w:tbl>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1）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2）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（3）在询价过程中询价的任何一方不得向他人透露与询价有关的技术资料、价格或其他信息。</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4）同一合同项（分包）下为单一品目的货物采购中，同一品牌同一型号产品有多家供应商参加询价，只能按照一家供应商计算。即资格性评审合格、符合性评审合格、技术和服务部分的评审合格的供应商且最终评审价最低的同品牌供应商获得成交候选人推荐资格；评审价相同的，由采购人或者采购人委托询价小组按照询价通知书规定的方式确定一个供应商获得成交候选人推荐资格，询价通知书未规定的采取随机抽取方式确定，其他同品牌供应商不作为成交候选人。</w:t>
      </w:r>
    </w:p>
    <w:p>
      <w:pPr>
        <w:ind w:firstLine="360" w:firstLineChars="15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（四）对技术和服务部分的评审</w:t>
      </w:r>
    </w:p>
    <w:p>
      <w:pPr>
        <w:snapToGrid w:val="0"/>
        <w:ind w:firstLine="480" w:firstLineChars="20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1、第三篇 “询价项目技术需求” 中有一条及以上不能满足询价通知书要求的供应商为无效响应；</w:t>
      </w:r>
    </w:p>
    <w:p>
      <w:pPr>
        <w:snapToGrid w:val="0"/>
        <w:ind w:firstLine="480" w:firstLineChars="20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2、第四篇 “询价项目服务需求”有一条及以上不能满足询价通知书要求的供应商为无效响应。</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（五）政策性扣减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1.关于促进中小企业发展政策性扣减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1.1政策性扣减范围</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供应商符合小型、微型企业或监狱企业条件、残疾人福利性单位的，其报价将按相应比例进行扣减。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 关于小微企业报价扣除比例说明</w:t>
      </w:r>
    </w:p>
    <w:p>
      <w:pPr>
        <w:snapToGrid w:val="0"/>
        <w:ind w:firstLine="480" w:firstLineChars="200"/>
        <w:rPr>
          <w:rFonts w:hint="eastAsia" w:ascii="微软雅黑" w:hAnsi="微软雅黑" w:eastAsia="微软雅黑" w:cs="微软雅黑"/>
          <w:sz w:val="24"/>
          <w:szCs w:val="24"/>
        </w:rPr>
      </w:pPr>
      <w:bookmarkStart w:id="72" w:name="_Toc102227320"/>
      <w:bookmarkStart w:id="73" w:name="_Toc426965635"/>
      <w:bookmarkStart w:id="74" w:name="_Toc342913394"/>
      <w:bookmarkStart w:id="75" w:name="_Toc487204784"/>
      <w:r>
        <w:rPr>
          <w:rFonts w:hint="eastAsia" w:ascii="微软雅黑" w:hAnsi="微软雅黑" w:eastAsia="微软雅黑" w:cs="微软雅黑"/>
          <w:sz w:val="24"/>
          <w:szCs w:val="24"/>
        </w:rPr>
        <w:t>1.2.1投标人为非联合体投标的，对小微型企业给予6%（货物项目6%-10%，服务项目6%-10%，工程项目3%-5%由采购人在幅度范围内确定）的扣除，以扣除后的报价参与评审。</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1.2.2监狱企业、残疾人福利性单位视同小型、微型企业。</w:t>
      </w:r>
    </w:p>
    <w:p>
      <w:pPr>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（六）成交</w:t>
      </w:r>
      <w:bookmarkEnd w:id="72"/>
      <w:r>
        <w:rPr>
          <w:rFonts w:hint="eastAsia" w:ascii="微软雅黑" w:hAnsi="微软雅黑" w:eastAsia="微软雅黑" w:cs="微软雅黑"/>
          <w:sz w:val="24"/>
          <w:szCs w:val="24"/>
        </w:rPr>
        <w:t>标准</w:t>
      </w:r>
      <w:bookmarkEnd w:id="73"/>
      <w:bookmarkEnd w:id="74"/>
      <w:bookmarkEnd w:id="75"/>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1、询价小组将依照本询价通知书相关规定对质量和服务均能满足询价实质性响应要求的供应商的报价进行政策性扣减，并依据扣减后的报价按照由低到高的顺序提出3名以上成交候选人，并编写评审报告。</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2、供应商的报价经扣减后价格相同的，按照未扣减前的报价由低到高的顺序排列；若仍然相同的，按技术参数（条款）的优劣顺序排列。</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询价小组认为，排在前面的成交候选人的报价或者某些分项报价明显不合理或者低于成本，有可能影响商品质量和不能诚信履约的，将要求其在规定的期限内提供书面文件予以解释说明，并提交相关证明材料；否则，询价小组可以取消该成交候选人成为成交供应商的资格，按顺序由排在后面的成交候选人递补，以此类推。</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采取采购人确定成交供应商的，采购代理机构应当在评审结束后2个工作日内将评审报告送采购人确认。采购人应当在收到评审报告后5个工作日内，从评审报告提出的成交候选人中，根据质量和服务均能满足询价通知书实质性响应要求且报价最低的原则确定成交供应商，也可以书面授权询价小组直接确定成交供应商。采购人逾期未确定成交供应商且不提出异议的，视为确定评审报告中推荐的第一成交候选人为成交供应商。</w:t>
      </w:r>
    </w:p>
    <w:p>
      <w:pPr>
        <w:snapToGrid w:val="0"/>
        <w:ind w:firstLine="400" w:firstLineChars="167"/>
        <w:rPr>
          <w:rFonts w:hint="eastAsia" w:ascii="微软雅黑" w:hAnsi="微软雅黑" w:eastAsia="微软雅黑" w:cs="微软雅黑"/>
          <w:sz w:val="24"/>
          <w:szCs w:val="24"/>
        </w:rPr>
      </w:pPr>
      <w:r>
        <w:rPr>
          <w:rFonts w:hint="eastAsia" w:ascii="微软雅黑" w:hAnsi="微软雅黑" w:eastAsia="微软雅黑" w:cs="微软雅黑"/>
          <w:sz w:val="24"/>
          <w:szCs w:val="24"/>
        </w:rPr>
        <w:t>5、成交供应商的变更</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5.1成交供应商拒绝签订政府采购合同的，采购人可以按照评审报告推荐的成交候选人顺序，确定排名下一位的候选人为成交供应商，也可以重新开展政府采购活动。拒绝签订政府采购合同的成交供应商不得参加对该项目重新开展的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5.2成交供应商无充分理由放弃成交的，采购人将会同采购代理机构把相关情况报财政部门，财政部门将根据相关法律法规的规定对违规供应商进行处罚。</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6.出现下列情形之一的，采购人或者采购代理机构应当终止询价采购活动，发布项目终止公告并说明原因，重新开展采购活动：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6.1因情况变化，不再符合规定的询价采购方式适用情形的；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6.2出现影响采购公正的违法、违规行为的；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6.3在采购过程中符合竞争要求的供应商或者报价未超过采购预算的供应商不足3家的。</w:t>
      </w:r>
    </w:p>
    <w:p>
      <w:pPr>
        <w:pStyle w:val="7"/>
        <w:spacing w:before="0" w:after="0" w:line="240" w:lineRule="auto"/>
        <w:rPr>
          <w:rFonts w:hint="eastAsia" w:ascii="微软雅黑" w:hAnsi="微软雅黑" w:eastAsia="微软雅黑" w:cs="微软雅黑"/>
          <w:sz w:val="24"/>
          <w:szCs w:val="24"/>
        </w:rPr>
      </w:pPr>
      <w:bookmarkStart w:id="76" w:name="_Toc12352"/>
      <w:bookmarkStart w:id="77" w:name="_Toc4284"/>
      <w:r>
        <w:rPr>
          <w:rFonts w:hint="eastAsia" w:ascii="微软雅黑" w:hAnsi="微软雅黑" w:eastAsia="微软雅黑" w:cs="微软雅黑"/>
          <w:sz w:val="24"/>
          <w:szCs w:val="24"/>
        </w:rPr>
        <w:t>五、评审依据</w:t>
      </w:r>
      <w:bookmarkEnd w:id="76"/>
      <w:bookmarkEnd w:id="77"/>
    </w:p>
    <w:p>
      <w:pPr>
        <w:ind w:firstLine="480" w:firstLineChars="200"/>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评审的依据为询价通知书和响应文件（含有效的补充文件）。询价小组判断响应文件对询价通知书的响应，仅基于响应文件本身而不靠外部证据。</w:t>
      </w:r>
    </w:p>
    <w:p>
      <w:pPr>
        <w:pStyle w:val="7"/>
        <w:spacing w:before="0" w:after="0" w:line="240" w:lineRule="auto"/>
        <w:rPr>
          <w:rFonts w:hint="eastAsia" w:ascii="微软雅黑" w:hAnsi="微软雅黑" w:eastAsia="微软雅黑" w:cs="微软雅黑"/>
          <w:sz w:val="24"/>
          <w:szCs w:val="24"/>
        </w:rPr>
      </w:pPr>
      <w:bookmarkStart w:id="78" w:name="_Toc19614"/>
      <w:bookmarkStart w:id="79" w:name="_Toc487204785"/>
      <w:bookmarkStart w:id="80" w:name="_Toc426965636"/>
      <w:bookmarkStart w:id="81" w:name="_Toc102227321"/>
      <w:bookmarkStart w:id="82" w:name="_Toc342913395"/>
      <w:bookmarkStart w:id="83" w:name="_Toc7350"/>
      <w:r>
        <w:rPr>
          <w:rFonts w:hint="eastAsia" w:ascii="微软雅黑" w:hAnsi="微软雅黑" w:eastAsia="微软雅黑" w:cs="微软雅黑"/>
          <w:sz w:val="24"/>
          <w:szCs w:val="24"/>
        </w:rPr>
        <w:t>六、成交通知</w:t>
      </w:r>
      <w:bookmarkEnd w:id="78"/>
      <w:bookmarkEnd w:id="79"/>
      <w:bookmarkEnd w:id="80"/>
      <w:bookmarkEnd w:id="81"/>
      <w:bookmarkEnd w:id="82"/>
      <w:bookmarkEnd w:id="83"/>
    </w:p>
    <w:p>
      <w:pPr>
        <w:ind w:firstLine="360" w:firstLineChars="15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（一）成交供应商确定后，采购</w:t>
      </w:r>
      <w:r>
        <w:rPr>
          <w:rFonts w:hint="eastAsia" w:ascii="微软雅黑" w:hAnsi="微软雅黑" w:eastAsia="微软雅黑" w:cs="微软雅黑"/>
          <w:b/>
          <w:sz w:val="24"/>
          <w:szCs w:val="24"/>
          <w:lang w:val="en-US" w:eastAsia="zh-CN"/>
        </w:rPr>
        <w:t>人</w:t>
      </w:r>
      <w:r>
        <w:rPr>
          <w:rFonts w:hint="eastAsia" w:ascii="微软雅黑" w:hAnsi="微软雅黑" w:eastAsia="微软雅黑" w:cs="微软雅黑"/>
          <w:b/>
          <w:sz w:val="24"/>
          <w:szCs w:val="24"/>
        </w:rPr>
        <w:t>将在</w:t>
      </w:r>
      <w:r>
        <w:rPr>
          <w:rFonts w:hint="eastAsia" w:ascii="微软雅黑" w:hAnsi="微软雅黑" w:eastAsia="微软雅黑" w:cs="微软雅黑"/>
          <w:b/>
          <w:sz w:val="24"/>
          <w:szCs w:val="24"/>
          <w:lang w:eastAsia="zh-CN"/>
        </w:rPr>
        <w:t>重庆市文物考古研究院（重庆文化遗产保护中心）（www.cqkaogu.com）</w:t>
      </w:r>
      <w:r>
        <w:rPr>
          <w:rFonts w:hint="eastAsia" w:ascii="微软雅黑" w:hAnsi="微软雅黑" w:eastAsia="微软雅黑" w:cs="微软雅黑"/>
          <w:b/>
          <w:sz w:val="24"/>
          <w:szCs w:val="24"/>
        </w:rPr>
        <w:t>上发布成交结果公告。</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（二）结果公告发出同时，采购代理机构将以书面形式发出《成交通知书》。《成交通知书》一经发出即发生法律效力。</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（三）《成交通知书》将作为签订合同的依据。</w:t>
      </w:r>
    </w:p>
    <w:p>
      <w:pPr>
        <w:pStyle w:val="7"/>
        <w:spacing w:before="0" w:after="0" w:line="240" w:lineRule="auto"/>
        <w:rPr>
          <w:rFonts w:hint="eastAsia" w:ascii="微软雅黑" w:hAnsi="微软雅黑" w:eastAsia="微软雅黑" w:cs="微软雅黑"/>
          <w:sz w:val="24"/>
          <w:szCs w:val="24"/>
        </w:rPr>
      </w:pPr>
      <w:bookmarkStart w:id="84" w:name="_Toc487204786"/>
      <w:bookmarkStart w:id="85" w:name="_Toc7656"/>
      <w:bookmarkStart w:id="86" w:name="_Toc2295"/>
      <w:bookmarkStart w:id="87" w:name="_Toc426965637"/>
      <w:r>
        <w:rPr>
          <w:rFonts w:hint="eastAsia" w:ascii="微软雅黑" w:hAnsi="微软雅黑" w:eastAsia="微软雅黑" w:cs="微软雅黑"/>
          <w:sz w:val="24"/>
          <w:szCs w:val="24"/>
        </w:rPr>
        <w:t>七、关于质疑和投诉</w:t>
      </w:r>
      <w:bookmarkEnd w:id="84"/>
      <w:bookmarkEnd w:id="85"/>
      <w:bookmarkEnd w:id="86"/>
      <w:bookmarkEnd w:id="87"/>
    </w:p>
    <w:p>
      <w:pPr>
        <w:ind w:firstLine="360" w:firstLineChars="150"/>
        <w:rPr>
          <w:rFonts w:hint="eastAsia" w:ascii="微软雅黑" w:hAnsi="微软雅黑" w:eastAsia="微软雅黑" w:cs="微软雅黑"/>
          <w:sz w:val="24"/>
          <w:szCs w:val="24"/>
        </w:rPr>
      </w:pPr>
      <w:bookmarkStart w:id="88" w:name="_Toc102227322"/>
      <w:bookmarkStart w:id="89" w:name="_Toc426965638"/>
      <w:bookmarkStart w:id="90" w:name="_Toc342913396"/>
      <w:bookmarkStart w:id="91" w:name="_Toc487204787"/>
      <w:r>
        <w:rPr>
          <w:rFonts w:hint="eastAsia" w:ascii="微软雅黑" w:hAnsi="微软雅黑" w:eastAsia="微软雅黑" w:cs="微软雅黑"/>
          <w:sz w:val="24"/>
          <w:szCs w:val="24"/>
        </w:rPr>
        <w:t>（一）质疑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供应商认为采购文件、采购过程和成交结果使自己的权益受到伤害的，可向采购人或采购代理机构以书面形式提出质疑。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提出质疑的应当是参与所质疑项目采购活动的供应商。 </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1.质疑时限、内容</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1.1供应商认为采购文件、采购过程、成交结果使自己的权益受到损害的，可以在知道或者应知其权益受到损害之日起7个工作日内，以书面形式向采购人、采购代理机构提出质疑。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1.2供应商提出质疑应当提交质疑函和必要的证明材料，质疑函应当包括下列内容：</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1.2.1供应商的姓名或者名称、地址、邮编、联系人及联系电话；</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1.2.2质疑项目的名称、项目号以及询价项目编号；</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1.2.3具体、明确的质疑事项和与质疑事项相关的请求；</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1.2.4事实依据；</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1.2.5必要的法律依据；</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1.2.6提出质疑的日期；</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1.2.7营业执照（或事业单位法人证书，或个体工商户营业执照或有效的自然人身份证明、组织机构代码证）复印件；</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1.2.8法定代表人授权委托书原件、法定代表人身份证复印件和其授权代表的身份证复印件（供应商为自然人的提供自然人身份证复印件）；</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1.3供应商为自然人的，质疑函应当由本人签字；供应商为法人或者其他组织的，质疑函应当由法定代表人、主要负责人，或者其授权代表签字或者盖章，并加盖公章。</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2.质疑答复</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采购人、采购代理机构应当在收到供应商的书面质疑后七个工作日内作出答复，并以书面形式通知质疑供应商和其他有关供应商。</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3.其他</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3.1供应商应按照《政府采购质疑和投诉办法》（财政部令第94号）及相关法律法规要求，在法定质疑期内一次性提出针对同一采购程序环节的质疑。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3.2质疑函范本可在财政部门户网站和中国政府采购网下载。</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（二）投诉</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1.供应商对采购人、采购代理机构的答复不满意，或者采购人、采购代理机构未在规定时间内作出答复的，可以在答复期满后15个工作日内按照相关法律法规向</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部门提起投诉。</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2.供应商应按照《政府采购质疑和投诉办法》（财政部令第94号）及相关法律法规要求递交投诉书和必要的证明材料。投诉书范本可在财政部门户网站和中国政府采购网下载。</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3.投诉书应当使用中文，相关当事人提供外文书证或者外国语视听资料的，应当附有中文译本，由翻译机构盖章或者翻译人员签名；相关当事人向</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4.在确定受理投诉后，</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部门自受理投诉之日起30个工作日内（需要检验、检测、鉴定、专家评审以及需要投诉人补正材料的，所需时间不计算在投诉处理期限内）对投诉事项做出处理决定。</w:t>
      </w:r>
    </w:p>
    <w:p>
      <w:pPr>
        <w:pStyle w:val="7"/>
        <w:spacing w:before="0" w:after="0" w:line="240" w:lineRule="auto"/>
        <w:rPr>
          <w:rFonts w:hint="eastAsia" w:ascii="微软雅黑" w:hAnsi="微软雅黑" w:eastAsia="微软雅黑" w:cs="微软雅黑"/>
          <w:sz w:val="24"/>
          <w:szCs w:val="24"/>
        </w:rPr>
      </w:pPr>
      <w:bookmarkStart w:id="92" w:name="_Toc27203"/>
      <w:bookmarkStart w:id="93" w:name="_Toc3621"/>
      <w:r>
        <w:rPr>
          <w:rFonts w:hint="eastAsia" w:ascii="微软雅黑" w:hAnsi="微软雅黑" w:eastAsia="微软雅黑" w:cs="微软雅黑"/>
          <w:sz w:val="24"/>
          <w:szCs w:val="24"/>
        </w:rPr>
        <w:t>八、签订</w:t>
      </w:r>
      <w:bookmarkEnd w:id="88"/>
      <w:r>
        <w:rPr>
          <w:rFonts w:hint="eastAsia" w:ascii="微软雅黑" w:hAnsi="微软雅黑" w:eastAsia="微软雅黑" w:cs="微软雅黑"/>
          <w:sz w:val="24"/>
          <w:szCs w:val="24"/>
        </w:rPr>
        <w:t>合同</w:t>
      </w:r>
      <w:bookmarkEnd w:id="89"/>
      <w:bookmarkEnd w:id="90"/>
      <w:bookmarkEnd w:id="91"/>
      <w:bookmarkEnd w:id="92"/>
      <w:bookmarkEnd w:id="93"/>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（一）采购人与成交供应商应当在成交通知书发出之日起30日内，按照询价通知书确定的合同文本以及采购标的、规格型号、采购金额、采购数量、技术和服务要求等事项签订政府采购合同。</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（二）询价通知书、成交供应商的响应文件及有效承诺文件等，均为签订合同的依据。</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（三）如成交供应商放弃成交项目或在签订合同时擅自改变成交状态的，采购人将按照相关法律法规处理。</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采购人不得向成交供应商提出超出询价以外的任何要求作为签订合同的条件，不得与成交供应商订立背离询价确定的合同文本以及采购标的、规格型号、采购金额、采购数量、技术和服务要求等实质性内容的协议。</w:t>
      </w:r>
    </w:p>
    <w:p>
      <w:pPr>
        <w:ind w:firstLine="360" w:firstLineChars="150"/>
        <w:rPr>
          <w:rFonts w:hint="eastAsia" w:ascii="微软雅黑" w:hAnsi="微软雅黑" w:eastAsia="微软雅黑" w:cs="微软雅黑"/>
        </w:rPr>
      </w:pPr>
      <w:r>
        <w:rPr>
          <w:rFonts w:hint="eastAsia" w:ascii="微软雅黑" w:hAnsi="微软雅黑" w:eastAsia="微软雅黑" w:cs="微软雅黑"/>
          <w:sz w:val="24"/>
          <w:szCs w:val="24"/>
        </w:rPr>
        <w:t>（五）除不可抗力等因素外，成交通知书发出后，采购人改变成交结果，或者成交供应商拒绝签订政府采购合同的，应当承担相应的法律责任。</w:t>
      </w:r>
    </w:p>
    <w:p>
      <w:pPr>
        <w:rPr>
          <w:rFonts w:hint="eastAsia" w:ascii="微软雅黑" w:hAnsi="微软雅黑" w:eastAsia="微软雅黑" w:cs="微软雅黑"/>
          <w:szCs w:val="32"/>
        </w:rPr>
      </w:pPr>
      <w:bookmarkStart w:id="94" w:name="_Toc487204788"/>
      <w:r>
        <w:rPr>
          <w:rFonts w:hint="eastAsia" w:ascii="微软雅黑" w:hAnsi="微软雅黑" w:eastAsia="微软雅黑" w:cs="微软雅黑"/>
          <w:szCs w:val="32"/>
        </w:rPr>
        <w:br w:type="page"/>
      </w:r>
    </w:p>
    <w:p>
      <w:pPr>
        <w:pStyle w:val="6"/>
        <w:spacing w:before="0" w:after="0" w:line="240" w:lineRule="auto"/>
        <w:jc w:val="center"/>
        <w:rPr>
          <w:rFonts w:hint="eastAsia" w:ascii="微软雅黑" w:hAnsi="微软雅黑" w:eastAsia="微软雅黑" w:cs="微软雅黑"/>
          <w:spacing w:val="-14"/>
          <w:sz w:val="24"/>
          <w:szCs w:val="24"/>
        </w:rPr>
      </w:pPr>
      <w:bookmarkStart w:id="95" w:name="_Toc25415"/>
      <w:bookmarkStart w:id="96" w:name="_Toc30820"/>
      <w:r>
        <w:rPr>
          <w:rFonts w:hint="eastAsia" w:ascii="微软雅黑" w:hAnsi="微软雅黑" w:eastAsia="微软雅黑" w:cs="微软雅黑"/>
          <w:szCs w:val="32"/>
        </w:rPr>
        <w:t>第三篇 询价项目技术要求</w:t>
      </w:r>
      <w:bookmarkEnd w:id="94"/>
      <w:bookmarkEnd w:id="95"/>
      <w:bookmarkEnd w:id="96"/>
      <w:bookmarkStart w:id="97" w:name="_Toc344475116"/>
      <w:bookmarkStart w:id="98" w:name="_Toc313536013"/>
      <w:bookmarkStart w:id="99" w:name="_Toc12789058"/>
    </w:p>
    <w:bookmarkEnd w:id="97"/>
    <w:bookmarkEnd w:id="98"/>
    <w:p>
      <w:pPr>
        <w:pStyle w:val="7"/>
        <w:spacing w:before="0" w:after="0" w:line="240" w:lineRule="auto"/>
        <w:rPr>
          <w:rFonts w:ascii="微软雅黑" w:hAnsi="微软雅黑" w:eastAsia="微软雅黑" w:cs="宋体"/>
          <w:sz w:val="24"/>
          <w:szCs w:val="24"/>
        </w:rPr>
      </w:pPr>
      <w:bookmarkStart w:id="100" w:name="_Toc7514915"/>
      <w:bookmarkStart w:id="101" w:name="_Toc33013323"/>
      <w:bookmarkStart w:id="102" w:name="_Toc7577"/>
      <w:bookmarkStart w:id="103" w:name="_Toc16812"/>
      <w:bookmarkStart w:id="104" w:name="_Toc1394"/>
      <w:r>
        <w:rPr>
          <w:rFonts w:hint="eastAsia" w:ascii="微软雅黑" w:hAnsi="微软雅黑" w:eastAsia="微软雅黑" w:cs="宋体"/>
          <w:sz w:val="24"/>
          <w:szCs w:val="24"/>
        </w:rPr>
        <w:t>一、</w:t>
      </w:r>
      <w:bookmarkEnd w:id="100"/>
      <w:r>
        <w:rPr>
          <w:rFonts w:hint="eastAsia" w:ascii="微软雅黑" w:hAnsi="微软雅黑" w:eastAsia="微软雅黑" w:cs="宋体"/>
          <w:sz w:val="24"/>
          <w:szCs w:val="24"/>
        </w:rPr>
        <w:t>采购项目</w:t>
      </w:r>
      <w:bookmarkEnd w:id="101"/>
      <w:r>
        <w:rPr>
          <w:rFonts w:hint="eastAsia" w:ascii="微软雅黑" w:hAnsi="微软雅黑" w:eastAsia="微软雅黑" w:cs="宋体"/>
          <w:sz w:val="24"/>
          <w:szCs w:val="24"/>
        </w:rPr>
        <w:t>需求</w:t>
      </w:r>
      <w:bookmarkEnd w:id="102"/>
      <w:bookmarkEnd w:id="103"/>
      <w:bookmarkEnd w:id="104"/>
    </w:p>
    <w:tbl>
      <w:tblPr>
        <w:tblStyle w:val="5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8"/>
        <w:gridCol w:w="1224"/>
        <w:gridCol w:w="1256"/>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4578"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bookmarkStart w:id="105" w:name="_Toc33013324"/>
            <w:bookmarkStart w:id="106" w:name="_Toc7514916"/>
            <w:r>
              <w:rPr>
                <w:rFonts w:hint="eastAsia" w:ascii="微软雅黑" w:hAnsi="微软雅黑" w:eastAsia="微软雅黑" w:cs="宋体"/>
                <w:b/>
                <w:kern w:val="0"/>
                <w:sz w:val="21"/>
                <w:szCs w:val="21"/>
              </w:rPr>
              <w:t>采购内容</w:t>
            </w:r>
          </w:p>
        </w:tc>
        <w:tc>
          <w:tcPr>
            <w:tcW w:w="1224"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数量</w:t>
            </w:r>
          </w:p>
        </w:tc>
        <w:tc>
          <w:tcPr>
            <w:tcW w:w="1256" w:type="dxa"/>
            <w:tcBorders>
              <w:top w:val="single" w:color="auto" w:sz="4" w:space="0"/>
              <w:left w:val="single" w:color="auto" w:sz="4" w:space="0"/>
              <w:right w:val="single" w:color="auto" w:sz="4" w:space="0"/>
            </w:tcBorders>
            <w:noWrap w:val="0"/>
            <w:vAlign w:val="center"/>
          </w:tcPr>
          <w:p>
            <w:pPr>
              <w:widowControl/>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印数</w:t>
            </w:r>
          </w:p>
        </w:tc>
        <w:tc>
          <w:tcPr>
            <w:tcW w:w="1652"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最高</w:t>
            </w:r>
            <w:r>
              <w:rPr>
                <w:rFonts w:ascii="微软雅黑" w:hAnsi="微软雅黑" w:eastAsia="微软雅黑" w:cs="宋体"/>
                <w:b/>
                <w:kern w:val="0"/>
                <w:sz w:val="21"/>
                <w:szCs w:val="21"/>
              </w:rPr>
              <w:t>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457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 xml:space="preserve"> 《长江上游黑釉瓷之韵》图书出版服务</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1部</w:t>
            </w:r>
          </w:p>
        </w:tc>
        <w:tc>
          <w:tcPr>
            <w:tcW w:w="125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1000册</w:t>
            </w:r>
          </w:p>
        </w:tc>
        <w:tc>
          <w:tcPr>
            <w:tcW w:w="165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lang w:val="en-US" w:eastAsia="zh-CN"/>
              </w:rPr>
              <w:t>17.1</w:t>
            </w:r>
            <w:r>
              <w:rPr>
                <w:rFonts w:hint="eastAsia" w:ascii="微软雅黑" w:hAnsi="微软雅黑" w:eastAsia="微软雅黑" w:cs="宋体"/>
                <w:b/>
                <w:kern w:val="0"/>
                <w:sz w:val="21"/>
                <w:szCs w:val="21"/>
              </w:rPr>
              <w:t>万元</w:t>
            </w:r>
          </w:p>
        </w:tc>
      </w:tr>
    </w:tbl>
    <w:p>
      <w:pPr>
        <w:pStyle w:val="7"/>
        <w:adjustRightInd w:val="0"/>
        <w:snapToGrid w:val="0"/>
        <w:spacing w:before="0" w:after="0" w:line="240" w:lineRule="auto"/>
        <w:outlineLvl w:val="2"/>
        <w:rPr>
          <w:rFonts w:hint="eastAsia" w:ascii="微软雅黑" w:hAnsi="微软雅黑" w:eastAsia="微软雅黑" w:cs="宋体"/>
          <w:sz w:val="24"/>
          <w:szCs w:val="24"/>
        </w:rPr>
      </w:pPr>
      <w:bookmarkStart w:id="107" w:name="_Toc10650"/>
      <w:bookmarkStart w:id="108" w:name="_Toc23185458"/>
      <w:bookmarkStart w:id="109" w:name="_Toc12278"/>
      <w:bookmarkStart w:id="110" w:name="_Toc17626"/>
      <w:r>
        <w:rPr>
          <w:rFonts w:hint="eastAsia" w:ascii="微软雅黑" w:hAnsi="微软雅黑" w:eastAsia="微软雅黑" w:cs="宋体"/>
          <w:sz w:val="24"/>
          <w:szCs w:val="24"/>
        </w:rPr>
        <w:t>二、编制及技术要求</w:t>
      </w:r>
      <w:bookmarkEnd w:id="107"/>
      <w:bookmarkEnd w:id="108"/>
      <w:bookmarkEnd w:id="109"/>
      <w:bookmarkEnd w:id="110"/>
    </w:p>
    <w:p>
      <w:pPr>
        <w:snapToGrid w:val="0"/>
        <w:ind w:firstLine="482"/>
        <w:jc w:val="left"/>
        <w:rPr>
          <w:rFonts w:hint="eastAsia" w:ascii="微软雅黑" w:hAnsi="微软雅黑" w:eastAsia="微软雅黑"/>
          <w:sz w:val="24"/>
          <w:szCs w:val="24"/>
        </w:rPr>
      </w:pPr>
      <w:r>
        <w:rPr>
          <w:rFonts w:hint="eastAsia" w:ascii="微软雅黑" w:hAnsi="微软雅黑" w:eastAsia="微软雅黑"/>
          <w:sz w:val="24"/>
          <w:szCs w:val="24"/>
        </w:rPr>
        <w:t>1包括概述、前言、后记等文字字数6.122万字（包含彩色照片、黑白线图共计468张）、器物彩色图版100版（包含文字描述6118字），正16开，全彩印。</w:t>
      </w:r>
    </w:p>
    <w:p>
      <w:pPr>
        <w:snapToGrid w:val="0"/>
        <w:ind w:firstLine="482"/>
        <w:jc w:val="left"/>
        <w:rPr>
          <w:rFonts w:hint="eastAsia" w:ascii="微软雅黑" w:hAnsi="微软雅黑" w:eastAsia="微软雅黑"/>
          <w:sz w:val="24"/>
          <w:szCs w:val="24"/>
        </w:rPr>
      </w:pPr>
      <w:r>
        <w:rPr>
          <w:rFonts w:hint="eastAsia" w:ascii="微软雅黑" w:hAnsi="微软雅黑" w:eastAsia="微软雅黑"/>
          <w:sz w:val="24"/>
          <w:szCs w:val="24"/>
          <w:lang w:val="en-US" w:eastAsia="zh-CN"/>
        </w:rPr>
        <w:t>2、</w:t>
      </w:r>
      <w:r>
        <w:rPr>
          <w:rFonts w:hint="eastAsia" w:ascii="微软雅黑" w:hAnsi="微软雅黑" w:eastAsia="微软雅黑"/>
          <w:sz w:val="24"/>
          <w:szCs w:val="24"/>
        </w:rPr>
        <w:t>印数1000册。</w:t>
      </w:r>
    </w:p>
    <w:bookmarkEnd w:id="105"/>
    <w:bookmarkEnd w:id="106"/>
    <w:p>
      <w:pPr>
        <w:snapToGrid w:val="0"/>
        <w:ind w:firstLine="482"/>
        <w:jc w:val="left"/>
        <w:rPr>
          <w:rFonts w:hint="eastAsia" w:ascii="微软雅黑" w:hAnsi="微软雅黑" w:eastAsia="微软雅黑" w:cs="Times New Roman"/>
          <w:sz w:val="24"/>
          <w:szCs w:val="24"/>
          <w:lang w:val="en-US" w:eastAsia="zh-CN"/>
        </w:rPr>
      </w:pPr>
      <w:r>
        <w:rPr>
          <w:rFonts w:hint="eastAsia" w:ascii="微软雅黑" w:hAnsi="微软雅黑" w:eastAsia="微软雅黑" w:cs="Times New Roman"/>
          <w:sz w:val="24"/>
          <w:szCs w:val="24"/>
          <w:lang w:val="en-US" w:eastAsia="zh-CN"/>
        </w:rPr>
        <w:t>3、编写费11000元，该费用由成交供应商交付给作者，计入投标总报价中。</w:t>
      </w:r>
    </w:p>
    <w:p>
      <w:pPr>
        <w:pStyle w:val="3"/>
        <w:rPr>
          <w:rFonts w:hint="eastAsia" w:ascii="微软雅黑" w:hAnsi="微软雅黑" w:eastAsia="微软雅黑" w:cs="微软雅黑"/>
        </w:rPr>
      </w:pPr>
    </w:p>
    <w:p>
      <w:pPr>
        <w:rPr>
          <w:rFonts w:hint="eastAsia" w:ascii="微软雅黑" w:hAnsi="微软雅黑" w:eastAsia="微软雅黑" w:cs="微软雅黑"/>
        </w:rPr>
      </w:pPr>
    </w:p>
    <w:p>
      <w:pPr>
        <w:pStyle w:val="2"/>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4"/>
        <w:rPr>
          <w:rFonts w:hint="eastAsia" w:ascii="微软雅黑" w:hAnsi="微软雅黑" w:eastAsia="微软雅黑" w:cs="微软雅黑"/>
        </w:rPr>
      </w:pPr>
    </w:p>
    <w:p>
      <w:pPr>
        <w:pStyle w:val="6"/>
        <w:spacing w:before="0" w:after="0" w:line="240" w:lineRule="auto"/>
        <w:jc w:val="center"/>
        <w:rPr>
          <w:rFonts w:hint="eastAsia" w:ascii="微软雅黑" w:hAnsi="微软雅黑" w:eastAsia="微软雅黑" w:cs="微软雅黑"/>
          <w:szCs w:val="32"/>
        </w:rPr>
      </w:pPr>
      <w:bookmarkStart w:id="111" w:name="_Toc13592"/>
      <w:bookmarkStart w:id="112" w:name="_Toc2602"/>
      <w:r>
        <w:rPr>
          <w:rFonts w:hint="eastAsia" w:ascii="微软雅黑" w:hAnsi="微软雅黑" w:eastAsia="微软雅黑" w:cs="微软雅黑"/>
          <w:szCs w:val="32"/>
        </w:rPr>
        <w:t>第四篇 询价项目服务要求</w:t>
      </w:r>
      <w:bookmarkEnd w:id="99"/>
      <w:bookmarkEnd w:id="111"/>
      <w:bookmarkEnd w:id="112"/>
    </w:p>
    <w:p>
      <w:pPr>
        <w:ind w:firstLine="1928"/>
        <w:rPr>
          <w:rFonts w:hint="eastAsia" w:ascii="微软雅黑" w:hAnsi="微软雅黑" w:eastAsia="微软雅黑" w:cs="微软雅黑"/>
          <w:b/>
          <w:sz w:val="24"/>
          <w:szCs w:val="24"/>
        </w:rPr>
      </w:pPr>
    </w:p>
    <w:p>
      <w:pPr>
        <w:snapToGrid w:val="0"/>
        <w:outlineLvl w:val="2"/>
        <w:rPr>
          <w:rFonts w:hint="eastAsia" w:ascii="微软雅黑" w:hAnsi="微软雅黑" w:eastAsia="微软雅黑" w:cs="微软雅黑"/>
          <w:b/>
          <w:bCs/>
          <w:sz w:val="24"/>
          <w:szCs w:val="22"/>
        </w:rPr>
      </w:pPr>
      <w:bookmarkStart w:id="113" w:name="_Toc30210"/>
      <w:bookmarkStart w:id="114" w:name="_Toc511380664"/>
      <w:bookmarkStart w:id="115" w:name="_Toc511380507"/>
      <w:bookmarkStart w:id="116" w:name="_Toc29288"/>
      <w:bookmarkStart w:id="117" w:name="_Toc11641055"/>
      <w:bookmarkStart w:id="118" w:name="_Toc12789059"/>
      <w:r>
        <w:rPr>
          <w:rFonts w:hint="eastAsia" w:ascii="微软雅黑" w:hAnsi="微软雅黑" w:eastAsia="微软雅黑" w:cs="微软雅黑"/>
          <w:b/>
          <w:bCs/>
          <w:sz w:val="24"/>
          <w:szCs w:val="22"/>
        </w:rPr>
        <w:t>一、</w:t>
      </w:r>
      <w:bookmarkEnd w:id="113"/>
      <w:r>
        <w:rPr>
          <w:rFonts w:hint="eastAsia" w:ascii="微软雅黑" w:hAnsi="微软雅黑" w:eastAsia="微软雅黑" w:cs="微软雅黑"/>
          <w:b/>
          <w:bCs/>
          <w:sz w:val="24"/>
          <w:szCs w:val="22"/>
        </w:rPr>
        <w:t>交货期、实施地点及验</w:t>
      </w:r>
      <w:bookmarkEnd w:id="114"/>
      <w:bookmarkEnd w:id="115"/>
      <w:r>
        <w:rPr>
          <w:rFonts w:hint="eastAsia" w:ascii="微软雅黑" w:hAnsi="微软雅黑" w:eastAsia="微软雅黑" w:cs="微软雅黑"/>
          <w:b/>
          <w:bCs/>
          <w:sz w:val="24"/>
          <w:szCs w:val="22"/>
        </w:rPr>
        <w:t>标准</w:t>
      </w:r>
      <w:bookmarkEnd w:id="116"/>
    </w:p>
    <w:p>
      <w:pPr>
        <w:snapToGrid w:val="0"/>
        <w:ind w:firstLine="540"/>
        <w:rPr>
          <w:rFonts w:hint="eastAsia" w:ascii="微软雅黑" w:hAnsi="微软雅黑" w:eastAsia="微软雅黑" w:cs="微软雅黑"/>
          <w:b/>
          <w:bCs/>
          <w:sz w:val="24"/>
        </w:rPr>
      </w:pPr>
      <w:bookmarkStart w:id="119" w:name="_Toc468720646"/>
      <w:bookmarkStart w:id="120" w:name="_Toc495226852"/>
      <w:bookmarkStart w:id="121" w:name="_Toc476131157"/>
      <w:bookmarkStart w:id="122" w:name="_Toc433726023"/>
      <w:bookmarkStart w:id="123" w:name="_Toc464637620"/>
      <w:bookmarkStart w:id="124" w:name="_Toc2607198"/>
      <w:bookmarkStart w:id="125" w:name="_Toc267320050"/>
      <w:r>
        <w:rPr>
          <w:rFonts w:hint="eastAsia" w:ascii="微软雅黑" w:hAnsi="微软雅黑" w:eastAsia="微软雅黑" w:cs="微软雅黑"/>
          <w:b/>
          <w:bCs/>
          <w:sz w:val="24"/>
        </w:rPr>
        <w:t>（一）交货时间</w:t>
      </w:r>
    </w:p>
    <w:p>
      <w:pPr>
        <w:snapToGrid w:val="0"/>
        <w:ind w:firstLine="540"/>
        <w:rPr>
          <w:rFonts w:hint="eastAsia" w:ascii="微软雅黑" w:hAnsi="微软雅黑" w:eastAsia="微软雅黑" w:cs="微软雅黑"/>
          <w:bCs/>
          <w:sz w:val="24"/>
          <w:szCs w:val="22"/>
          <w:highlight w:val="none"/>
        </w:rPr>
      </w:pPr>
      <w:r>
        <w:rPr>
          <w:rFonts w:hint="eastAsia" w:ascii="微软雅黑" w:hAnsi="微软雅黑" w:eastAsia="微软雅黑" w:cs="微软雅黑"/>
          <w:bCs/>
          <w:sz w:val="24"/>
          <w:szCs w:val="22"/>
          <w:highlight w:val="none"/>
        </w:rPr>
        <w:t>合同签订后</w:t>
      </w:r>
      <w:r>
        <w:rPr>
          <w:rFonts w:hint="eastAsia" w:ascii="微软雅黑" w:hAnsi="微软雅黑" w:eastAsia="微软雅黑" w:cs="微软雅黑"/>
          <w:bCs/>
          <w:sz w:val="24"/>
          <w:szCs w:val="22"/>
          <w:highlight w:val="none"/>
          <w:lang w:eastAsia="zh-CN"/>
        </w:rPr>
        <w:t>，</w:t>
      </w:r>
      <w:r>
        <w:rPr>
          <w:rFonts w:hint="eastAsia" w:ascii="微软雅黑" w:hAnsi="微软雅黑" w:eastAsia="微软雅黑" w:cs="微软雅黑"/>
          <w:bCs/>
          <w:sz w:val="24"/>
          <w:szCs w:val="22"/>
          <w:highlight w:val="none"/>
          <w:lang w:val="en-US" w:eastAsia="zh-CN"/>
        </w:rPr>
        <w:t>2022年6月30日前</w:t>
      </w:r>
      <w:r>
        <w:rPr>
          <w:rFonts w:hint="eastAsia" w:ascii="微软雅黑" w:hAnsi="微软雅黑" w:eastAsia="微软雅黑" w:cs="微软雅黑"/>
          <w:bCs/>
          <w:sz w:val="24"/>
          <w:szCs w:val="22"/>
          <w:highlight w:val="none"/>
        </w:rPr>
        <w:t>供应商完成出版并向采购人提供成书。</w:t>
      </w:r>
    </w:p>
    <w:p>
      <w:pPr>
        <w:snapToGrid w:val="0"/>
        <w:ind w:firstLine="540"/>
        <w:rPr>
          <w:rFonts w:hint="eastAsia" w:ascii="微软雅黑" w:hAnsi="微软雅黑" w:eastAsia="微软雅黑" w:cs="微软雅黑"/>
          <w:b/>
          <w:bCs/>
          <w:sz w:val="24"/>
        </w:rPr>
      </w:pPr>
      <w:r>
        <w:rPr>
          <w:rFonts w:hint="eastAsia" w:ascii="微软雅黑" w:hAnsi="微软雅黑" w:eastAsia="微软雅黑" w:cs="微软雅黑"/>
          <w:b/>
          <w:bCs/>
          <w:sz w:val="24"/>
        </w:rPr>
        <w:t>（二）实施地点</w:t>
      </w:r>
    </w:p>
    <w:bookmarkEnd w:id="119"/>
    <w:bookmarkEnd w:id="120"/>
    <w:bookmarkEnd w:id="121"/>
    <w:p>
      <w:pPr>
        <w:snapToGrid w:val="0"/>
        <w:ind w:firstLine="540"/>
        <w:rPr>
          <w:rFonts w:hint="eastAsia" w:ascii="微软雅黑" w:hAnsi="微软雅黑" w:eastAsia="微软雅黑" w:cs="微软雅黑"/>
          <w:bCs/>
          <w:sz w:val="24"/>
        </w:rPr>
      </w:pPr>
      <w:r>
        <w:rPr>
          <w:rFonts w:hint="eastAsia" w:ascii="微软雅黑" w:hAnsi="微软雅黑" w:eastAsia="微软雅黑" w:cs="微软雅黑"/>
          <w:bCs/>
          <w:sz w:val="24"/>
        </w:rPr>
        <w:t xml:space="preserve">  采购人指定地点（重庆）</w:t>
      </w:r>
    </w:p>
    <w:p>
      <w:pPr>
        <w:snapToGrid w:val="0"/>
        <w:ind w:firstLine="540"/>
        <w:rPr>
          <w:rFonts w:hint="eastAsia" w:ascii="微软雅黑" w:hAnsi="微软雅黑" w:eastAsia="微软雅黑" w:cs="微软雅黑"/>
          <w:b/>
          <w:bCs/>
          <w:sz w:val="24"/>
        </w:rPr>
      </w:pPr>
      <w:r>
        <w:rPr>
          <w:rFonts w:hint="eastAsia" w:ascii="微软雅黑" w:hAnsi="微软雅黑" w:eastAsia="微软雅黑" w:cs="微软雅黑"/>
          <w:b/>
          <w:bCs/>
          <w:sz w:val="24"/>
        </w:rPr>
        <w:t>（三）</w:t>
      </w:r>
      <w:r>
        <w:rPr>
          <w:rFonts w:hint="eastAsia" w:ascii="微软雅黑" w:hAnsi="微软雅黑" w:eastAsia="微软雅黑" w:cs="微软雅黑"/>
          <w:b/>
          <w:sz w:val="24"/>
          <w:szCs w:val="24"/>
        </w:rPr>
        <w:t>验收标准</w:t>
      </w:r>
    </w:p>
    <w:p>
      <w:pPr>
        <w:snapToGrid w:val="0"/>
        <w:ind w:firstLine="540"/>
        <w:rPr>
          <w:rFonts w:hint="eastAsia" w:ascii="微软雅黑" w:hAnsi="微软雅黑" w:eastAsia="微软雅黑" w:cs="微软雅黑"/>
          <w:bCs/>
          <w:sz w:val="24"/>
          <w:szCs w:val="22"/>
        </w:rPr>
      </w:pPr>
      <w:bookmarkStart w:id="126" w:name="_Toc33013327"/>
      <w:r>
        <w:rPr>
          <w:rFonts w:hint="eastAsia" w:ascii="微软雅黑" w:hAnsi="微软雅黑" w:eastAsia="微软雅黑" w:cs="微软雅黑"/>
          <w:bCs/>
          <w:sz w:val="24"/>
          <w:szCs w:val="22"/>
        </w:rPr>
        <w:t>1</w:t>
      </w:r>
      <w:r>
        <w:rPr>
          <w:rFonts w:hint="eastAsia" w:ascii="微软雅黑" w:hAnsi="微软雅黑" w:eastAsia="微软雅黑" w:cs="微软雅黑"/>
          <w:bCs/>
          <w:sz w:val="24"/>
          <w:szCs w:val="22"/>
          <w:lang w:eastAsia="zh-CN"/>
        </w:rPr>
        <w:t>.</w:t>
      </w:r>
      <w:r>
        <w:rPr>
          <w:rFonts w:hint="eastAsia" w:ascii="微软雅黑" w:hAnsi="微软雅黑" w:eastAsia="微软雅黑" w:cs="微软雅黑"/>
          <w:bCs/>
          <w:sz w:val="24"/>
          <w:szCs w:val="22"/>
        </w:rPr>
        <w:t>编辑出版的内容必须经采购人确认后，才能出版印刷。</w:t>
      </w:r>
    </w:p>
    <w:p>
      <w:pPr>
        <w:snapToGrid w:val="0"/>
        <w:ind w:firstLine="540"/>
        <w:rPr>
          <w:rFonts w:hint="eastAsia" w:ascii="微软雅黑" w:hAnsi="微软雅黑" w:eastAsia="微软雅黑" w:cs="微软雅黑"/>
          <w:bCs/>
          <w:sz w:val="24"/>
          <w:szCs w:val="22"/>
        </w:rPr>
      </w:pPr>
      <w:r>
        <w:rPr>
          <w:rFonts w:hint="eastAsia" w:ascii="微软雅黑" w:hAnsi="微软雅黑" w:eastAsia="微软雅黑" w:cs="微软雅黑"/>
          <w:bCs/>
          <w:sz w:val="24"/>
          <w:szCs w:val="22"/>
        </w:rPr>
        <w:t>2</w:t>
      </w:r>
      <w:r>
        <w:rPr>
          <w:rFonts w:hint="eastAsia" w:ascii="微软雅黑" w:hAnsi="微软雅黑" w:eastAsia="微软雅黑" w:cs="微软雅黑"/>
          <w:bCs/>
          <w:sz w:val="24"/>
          <w:szCs w:val="22"/>
          <w:lang w:eastAsia="zh-CN"/>
        </w:rPr>
        <w:t>.</w:t>
      </w:r>
      <w:r>
        <w:rPr>
          <w:rFonts w:hint="eastAsia" w:ascii="微软雅黑" w:hAnsi="微软雅黑" w:eastAsia="微软雅黑" w:cs="微软雅黑"/>
          <w:bCs/>
          <w:sz w:val="24"/>
          <w:szCs w:val="22"/>
        </w:rPr>
        <w:t>采购货物到达现场后，供应商应经采购人或其指定验收单位清点品名、规格、数量；检查外观，作出验收记录，双方签字确认。</w:t>
      </w:r>
    </w:p>
    <w:p>
      <w:pPr>
        <w:snapToGrid w:val="0"/>
        <w:ind w:firstLine="540"/>
        <w:rPr>
          <w:rFonts w:hint="eastAsia" w:ascii="微软雅黑" w:hAnsi="微软雅黑" w:eastAsia="微软雅黑" w:cs="微软雅黑"/>
          <w:bCs/>
          <w:sz w:val="24"/>
          <w:szCs w:val="22"/>
        </w:rPr>
      </w:pPr>
      <w:r>
        <w:rPr>
          <w:rFonts w:hint="eastAsia" w:ascii="微软雅黑" w:hAnsi="微软雅黑" w:eastAsia="微软雅黑" w:cs="微软雅黑"/>
          <w:bCs/>
          <w:sz w:val="24"/>
          <w:szCs w:val="22"/>
        </w:rPr>
        <w:t>3</w:t>
      </w:r>
      <w:r>
        <w:rPr>
          <w:rFonts w:hint="eastAsia" w:ascii="微软雅黑" w:hAnsi="微软雅黑" w:eastAsia="微软雅黑" w:cs="微软雅黑"/>
          <w:bCs/>
          <w:sz w:val="24"/>
          <w:szCs w:val="22"/>
          <w:lang w:eastAsia="zh-CN"/>
        </w:rPr>
        <w:t>.</w:t>
      </w:r>
      <w:r>
        <w:rPr>
          <w:rFonts w:hint="eastAsia" w:ascii="微软雅黑" w:hAnsi="微软雅黑" w:eastAsia="微软雅黑" w:cs="微软雅黑"/>
          <w:bCs/>
          <w:sz w:val="24"/>
          <w:szCs w:val="22"/>
        </w:rPr>
        <w:t>供应商应保证货物到达用户所在地完好无损，如有缺漏、损坏，由供应商负责调换、补齐或赔偿。</w:t>
      </w:r>
    </w:p>
    <w:p>
      <w:pPr>
        <w:snapToGrid w:val="0"/>
        <w:ind w:firstLine="540"/>
        <w:rPr>
          <w:rFonts w:hint="eastAsia" w:ascii="微软雅黑" w:hAnsi="微软雅黑" w:eastAsia="微软雅黑" w:cs="微软雅黑"/>
          <w:bCs/>
          <w:sz w:val="24"/>
          <w:szCs w:val="22"/>
        </w:rPr>
      </w:pPr>
      <w:r>
        <w:rPr>
          <w:rFonts w:hint="eastAsia" w:ascii="微软雅黑" w:hAnsi="微软雅黑" w:eastAsia="微软雅黑" w:cs="微软雅黑"/>
          <w:bCs/>
          <w:sz w:val="24"/>
          <w:szCs w:val="22"/>
        </w:rPr>
        <w:t>4.供应商提供的货物或服务未达到</w:t>
      </w:r>
      <w:r>
        <w:rPr>
          <w:rFonts w:hint="eastAsia" w:ascii="微软雅黑" w:hAnsi="微软雅黑" w:eastAsia="微软雅黑" w:cs="微软雅黑"/>
          <w:bCs/>
          <w:sz w:val="24"/>
          <w:szCs w:val="22"/>
          <w:lang w:eastAsia="zh-CN"/>
        </w:rPr>
        <w:t>谈判文件</w:t>
      </w:r>
      <w:r>
        <w:rPr>
          <w:rFonts w:hint="eastAsia" w:ascii="微软雅黑" w:hAnsi="微软雅黑" w:eastAsia="微软雅黑" w:cs="微软雅黑"/>
          <w:bCs/>
          <w:sz w:val="24"/>
          <w:szCs w:val="22"/>
        </w:rPr>
        <w:t>的规定要求，且对采购人造成损失的，由供应商承担一切责任，并赔偿所造成的损失。</w:t>
      </w:r>
    </w:p>
    <w:p>
      <w:pPr>
        <w:snapToGrid w:val="0"/>
        <w:ind w:firstLine="540"/>
        <w:rPr>
          <w:rFonts w:hint="eastAsia" w:ascii="微软雅黑" w:hAnsi="微软雅黑" w:eastAsia="微软雅黑" w:cs="微软雅黑"/>
          <w:bCs/>
          <w:sz w:val="24"/>
          <w:szCs w:val="22"/>
        </w:rPr>
      </w:pPr>
      <w:r>
        <w:rPr>
          <w:rFonts w:hint="eastAsia" w:ascii="微软雅黑" w:hAnsi="微软雅黑" w:eastAsia="微软雅黑" w:cs="微软雅黑"/>
          <w:bCs/>
          <w:sz w:val="24"/>
          <w:szCs w:val="22"/>
        </w:rPr>
        <w:t>5.不得有错页、缺页、漏页、倒装、污损、受潮、错误等情况。凡污损、图文不清、错页、缺页、漏页、倒装、缺附件及与订单不符的，要负责退书或调换，由此造成的损失及费用全部由成交供应商承担，退换货期间按逾期交货处理。</w:t>
      </w:r>
    </w:p>
    <w:p>
      <w:pPr>
        <w:snapToGrid w:val="0"/>
        <w:ind w:firstLine="540"/>
        <w:rPr>
          <w:rFonts w:hint="eastAsia" w:ascii="微软雅黑" w:hAnsi="微软雅黑" w:eastAsia="微软雅黑" w:cs="微软雅黑"/>
          <w:bCs/>
          <w:sz w:val="24"/>
          <w:szCs w:val="22"/>
        </w:rPr>
      </w:pPr>
      <w:r>
        <w:rPr>
          <w:rFonts w:hint="eastAsia" w:ascii="微软雅黑" w:hAnsi="微软雅黑" w:eastAsia="微软雅黑" w:cs="微软雅黑"/>
          <w:bCs/>
          <w:sz w:val="24"/>
          <w:szCs w:val="22"/>
        </w:rPr>
        <w:t>6.产品包装材料归采购人所有。</w:t>
      </w:r>
    </w:p>
    <w:p>
      <w:pPr>
        <w:pStyle w:val="7"/>
        <w:spacing w:before="0" w:after="0" w:line="240" w:lineRule="auto"/>
        <w:rPr>
          <w:rFonts w:hint="eastAsia" w:ascii="微软雅黑" w:hAnsi="微软雅黑" w:eastAsia="微软雅黑" w:cs="微软雅黑"/>
          <w:sz w:val="24"/>
          <w:szCs w:val="24"/>
        </w:rPr>
      </w:pPr>
      <w:bookmarkStart w:id="127" w:name="_Toc23050"/>
      <w:bookmarkStart w:id="128" w:name="_Toc31324"/>
      <w:bookmarkStart w:id="129" w:name="_Toc1781"/>
      <w:bookmarkStart w:id="130" w:name="_Toc28897"/>
      <w:bookmarkStart w:id="131" w:name="_Toc25393"/>
      <w:bookmarkStart w:id="132" w:name="_Toc1037"/>
      <w:r>
        <w:rPr>
          <w:rFonts w:hint="eastAsia" w:ascii="微软雅黑" w:hAnsi="微软雅黑" w:eastAsia="微软雅黑" w:cs="微软雅黑"/>
          <w:sz w:val="24"/>
          <w:szCs w:val="24"/>
        </w:rPr>
        <w:t>二、报价要求</w:t>
      </w:r>
      <w:bookmarkEnd w:id="122"/>
      <w:bookmarkEnd w:id="123"/>
      <w:bookmarkEnd w:id="124"/>
      <w:bookmarkEnd w:id="126"/>
      <w:bookmarkEnd w:id="127"/>
      <w:bookmarkEnd w:id="128"/>
      <w:bookmarkEnd w:id="129"/>
      <w:bookmarkEnd w:id="130"/>
      <w:bookmarkEnd w:id="131"/>
      <w:bookmarkEnd w:id="132"/>
    </w:p>
    <w:bookmarkEnd w:id="125"/>
    <w:p>
      <w:pPr>
        <w:snapToGrid w:val="0"/>
        <w:ind w:firstLine="540"/>
        <w:rPr>
          <w:rFonts w:hint="eastAsia" w:ascii="微软雅黑" w:hAnsi="微软雅黑" w:eastAsia="微软雅黑" w:cs="微软雅黑"/>
          <w:bCs/>
          <w:color w:val="auto"/>
          <w:sz w:val="24"/>
          <w:szCs w:val="22"/>
        </w:rPr>
      </w:pPr>
      <w:bookmarkStart w:id="133" w:name="_Toc525915223"/>
      <w:bookmarkStart w:id="134" w:name="_Toc344475124"/>
      <w:bookmarkStart w:id="135" w:name="_Toc33013328"/>
      <w:bookmarkStart w:id="136" w:name="_Toc525915220"/>
      <w:bookmarkStart w:id="137" w:name="_Toc12450311"/>
      <w:r>
        <w:rPr>
          <w:rFonts w:hint="eastAsia" w:ascii="微软雅黑" w:hAnsi="微软雅黑" w:eastAsia="微软雅黑" w:cs="微软雅黑"/>
          <w:bCs/>
          <w:color w:val="auto"/>
          <w:sz w:val="24"/>
          <w:szCs w:val="22"/>
        </w:rPr>
        <w:t>本次报价须为人民币报价，包含：</w:t>
      </w:r>
      <w:r>
        <w:rPr>
          <w:rFonts w:hint="eastAsia" w:ascii="微软雅黑" w:hAnsi="微软雅黑" w:eastAsia="微软雅黑" w:cs="Times New Roman"/>
          <w:sz w:val="24"/>
          <w:szCs w:val="24"/>
          <w:lang w:val="en-US" w:eastAsia="zh-CN"/>
        </w:rPr>
        <w:t>编写费11000元</w:t>
      </w:r>
      <w:r>
        <w:rPr>
          <w:rFonts w:hint="eastAsia" w:ascii="微软雅黑" w:hAnsi="微软雅黑" w:eastAsia="微软雅黑" w:cs="微软雅黑"/>
          <w:bCs/>
          <w:color w:val="auto"/>
          <w:sz w:val="24"/>
          <w:szCs w:val="22"/>
        </w:rPr>
        <w:t>、图书编辑、校对费、版式及装祯设计费、图书CTP版材制作费、图书纸张采购费、图书印刷费、管理费、稿酬、运输费（含装卸费）、税费等以及送货到甲方指定地点的所有费用。因成交供应商自身原因造成漏报、少报皆由其自行承担责任，采购人不再补偿。</w:t>
      </w:r>
    </w:p>
    <w:bookmarkEnd w:id="133"/>
    <w:bookmarkEnd w:id="134"/>
    <w:bookmarkEnd w:id="135"/>
    <w:bookmarkEnd w:id="136"/>
    <w:bookmarkEnd w:id="137"/>
    <w:p>
      <w:pPr>
        <w:pStyle w:val="7"/>
        <w:spacing w:before="0" w:after="0" w:line="560" w:lineRule="exact"/>
        <w:rPr>
          <w:rFonts w:ascii="微软雅黑" w:hAnsi="微软雅黑" w:eastAsia="微软雅黑" w:cs="宋体"/>
          <w:sz w:val="24"/>
          <w:szCs w:val="24"/>
        </w:rPr>
      </w:pPr>
      <w:bookmarkStart w:id="138" w:name="_Toc22354"/>
      <w:bookmarkStart w:id="139" w:name="_Toc9041"/>
      <w:bookmarkStart w:id="140" w:name="_Toc17686"/>
      <w:r>
        <w:rPr>
          <w:rFonts w:hint="eastAsia" w:ascii="微软雅黑" w:hAnsi="微软雅黑" w:eastAsia="微软雅黑" w:cs="宋体"/>
          <w:sz w:val="24"/>
          <w:szCs w:val="24"/>
        </w:rPr>
        <w:t>三、付款方式</w:t>
      </w:r>
      <w:bookmarkEnd w:id="138"/>
      <w:bookmarkEnd w:id="139"/>
      <w:bookmarkEnd w:id="140"/>
    </w:p>
    <w:p>
      <w:pPr>
        <w:snapToGrid w:val="0"/>
        <w:spacing w:line="400" w:lineRule="exact"/>
        <w:ind w:firstLine="540"/>
        <w:rPr>
          <w:rFonts w:hint="eastAsia" w:ascii="微软雅黑" w:hAnsi="微软雅黑" w:eastAsia="微软雅黑" w:cs="宋体"/>
          <w:bCs/>
          <w:color w:val="auto"/>
          <w:sz w:val="24"/>
          <w:szCs w:val="22"/>
        </w:rPr>
      </w:pPr>
      <w:bookmarkStart w:id="141" w:name="_Toc33013329"/>
      <w:r>
        <w:rPr>
          <w:rFonts w:hint="eastAsia" w:ascii="微软雅黑" w:hAnsi="微软雅黑" w:eastAsia="微软雅黑" w:cs="宋体"/>
          <w:bCs/>
          <w:color w:val="auto"/>
          <w:sz w:val="24"/>
          <w:szCs w:val="22"/>
        </w:rPr>
        <w:t>1.供应商成交后与</w:t>
      </w:r>
      <w:r>
        <w:rPr>
          <w:rFonts w:hint="eastAsia" w:ascii="微软雅黑" w:hAnsi="微软雅黑" w:eastAsia="微软雅黑" w:cs="宋体"/>
          <w:bCs/>
          <w:color w:val="auto"/>
          <w:sz w:val="24"/>
          <w:szCs w:val="22"/>
          <w:lang w:eastAsia="zh-CN"/>
        </w:rPr>
        <w:t>重庆市文物考古研究院（重庆文化遗产保护中心）</w:t>
      </w:r>
      <w:r>
        <w:rPr>
          <w:rFonts w:hint="eastAsia" w:ascii="微软雅黑" w:hAnsi="微软雅黑" w:eastAsia="微软雅黑" w:cs="宋体"/>
          <w:bCs/>
          <w:color w:val="auto"/>
          <w:sz w:val="24"/>
          <w:szCs w:val="22"/>
        </w:rPr>
        <w:t>签订采购合同后10个工作日内，采购人向成交人支付合同总金额50%作为项目启动经费，该启动经费包含了项目编写费，由成交供应商支付给作者。</w:t>
      </w:r>
    </w:p>
    <w:p>
      <w:pPr>
        <w:snapToGrid w:val="0"/>
        <w:spacing w:line="400" w:lineRule="exact"/>
        <w:ind w:firstLine="540"/>
        <w:rPr>
          <w:rFonts w:hint="eastAsia" w:ascii="微软雅黑" w:hAnsi="微软雅黑" w:eastAsia="微软雅黑" w:cs="宋体"/>
          <w:bCs/>
          <w:color w:val="auto"/>
          <w:sz w:val="24"/>
          <w:szCs w:val="22"/>
        </w:rPr>
      </w:pPr>
      <w:r>
        <w:rPr>
          <w:rFonts w:hint="eastAsia" w:ascii="微软雅黑" w:hAnsi="微软雅黑" w:eastAsia="微软雅黑" w:cs="宋体"/>
          <w:bCs/>
          <w:color w:val="auto"/>
          <w:sz w:val="24"/>
          <w:szCs w:val="22"/>
        </w:rPr>
        <w:t>2.</w:t>
      </w:r>
      <w:r>
        <w:rPr>
          <w:rFonts w:hint="eastAsia" w:ascii="微软雅黑" w:hAnsi="微软雅黑" w:eastAsia="微软雅黑" w:cs="宋体"/>
          <w:bCs/>
          <w:color w:val="auto"/>
          <w:sz w:val="24"/>
          <w:szCs w:val="22"/>
          <w:lang w:val="en-US" w:eastAsia="zh-CN"/>
        </w:rPr>
        <w:t>定稿后交付印刷前</w:t>
      </w:r>
      <w:r>
        <w:rPr>
          <w:rFonts w:hint="eastAsia" w:ascii="微软雅黑" w:hAnsi="微软雅黑" w:eastAsia="微软雅黑" w:cs="宋体"/>
          <w:bCs/>
          <w:color w:val="auto"/>
          <w:sz w:val="24"/>
          <w:szCs w:val="22"/>
        </w:rPr>
        <w:t>，采购人在10个工作日内向成交人支付合同总金额50%。</w:t>
      </w:r>
    </w:p>
    <w:p>
      <w:pPr>
        <w:snapToGrid w:val="0"/>
        <w:spacing w:line="400" w:lineRule="exact"/>
        <w:ind w:firstLine="540"/>
        <w:rPr>
          <w:rFonts w:hint="eastAsia" w:ascii="微软雅黑" w:hAnsi="微软雅黑" w:eastAsia="微软雅黑" w:cs="宋体"/>
          <w:bCs/>
          <w:color w:val="auto"/>
          <w:sz w:val="24"/>
          <w:szCs w:val="22"/>
        </w:rPr>
      </w:pPr>
      <w:r>
        <w:rPr>
          <w:rFonts w:hint="eastAsia" w:ascii="微软雅黑" w:hAnsi="微软雅黑" w:eastAsia="微软雅黑" w:cs="宋体"/>
          <w:bCs/>
          <w:color w:val="auto"/>
          <w:sz w:val="24"/>
          <w:szCs w:val="22"/>
        </w:rPr>
        <w:t>成交人应在采购人支付经费之前提供有效的票据且成交人严格按照采购人要求的格式提交相关资料，否则采购人有权拒绝支付相关费用。</w:t>
      </w:r>
    </w:p>
    <w:p>
      <w:pPr>
        <w:pStyle w:val="7"/>
        <w:spacing w:before="0" w:after="0" w:line="560" w:lineRule="exact"/>
        <w:rPr>
          <w:rFonts w:ascii="微软雅黑" w:hAnsi="微软雅黑" w:eastAsia="微软雅黑" w:cs="宋体"/>
          <w:sz w:val="24"/>
          <w:szCs w:val="24"/>
        </w:rPr>
      </w:pPr>
      <w:bookmarkStart w:id="142" w:name="_Toc28229"/>
      <w:bookmarkStart w:id="143" w:name="_Toc22043"/>
      <w:bookmarkStart w:id="144" w:name="_Toc10518"/>
      <w:r>
        <w:rPr>
          <w:rFonts w:ascii="微软雅黑" w:hAnsi="微软雅黑" w:eastAsia="微软雅黑" w:cs="宋体"/>
          <w:sz w:val="24"/>
          <w:szCs w:val="24"/>
        </w:rPr>
        <w:t>四</w:t>
      </w:r>
      <w:r>
        <w:rPr>
          <w:rFonts w:hint="eastAsia" w:ascii="微软雅黑" w:hAnsi="微软雅黑" w:eastAsia="微软雅黑" w:cs="宋体"/>
          <w:sz w:val="24"/>
          <w:szCs w:val="24"/>
        </w:rPr>
        <w:t>、</w:t>
      </w:r>
      <w:r>
        <w:rPr>
          <w:rFonts w:ascii="微软雅黑" w:hAnsi="微软雅黑" w:eastAsia="微软雅黑" w:cs="宋体"/>
          <w:sz w:val="24"/>
          <w:szCs w:val="24"/>
        </w:rPr>
        <w:t>知识产权</w:t>
      </w:r>
      <w:bookmarkEnd w:id="141"/>
      <w:bookmarkEnd w:id="142"/>
      <w:bookmarkEnd w:id="143"/>
      <w:bookmarkEnd w:id="144"/>
    </w:p>
    <w:p>
      <w:pPr>
        <w:snapToGrid w:val="0"/>
        <w:spacing w:line="400" w:lineRule="exact"/>
        <w:ind w:firstLine="482"/>
        <w:jc w:val="left"/>
        <w:rPr>
          <w:rFonts w:ascii="微软雅黑" w:hAnsi="微软雅黑" w:eastAsia="微软雅黑"/>
          <w:sz w:val="24"/>
          <w:szCs w:val="24"/>
        </w:rPr>
      </w:pPr>
      <w:r>
        <w:rPr>
          <w:rFonts w:hint="eastAsia" w:ascii="微软雅黑" w:hAnsi="微软雅黑" w:eastAsia="微软雅黑"/>
          <w:sz w:val="24"/>
          <w:szCs w:val="24"/>
        </w:rPr>
        <w:t>采购人在中华人民共和国境内使用成交供应商提供的服务时免受第三方提出的侵犯其专利权或其它知识产权的起诉。如果第三方提出侵权指控，成交供应商应承担由此而引起的一切法律责任和费用。</w:t>
      </w:r>
    </w:p>
    <w:p>
      <w:pPr>
        <w:spacing w:line="500" w:lineRule="exact"/>
        <w:ind w:firstLine="470" w:firstLineChars="196"/>
        <w:rPr>
          <w:rFonts w:hint="eastAsia" w:ascii="微软雅黑" w:hAnsi="微软雅黑" w:eastAsia="微软雅黑" w:cs="宋体"/>
          <w:sz w:val="24"/>
        </w:rPr>
      </w:pPr>
      <w:r>
        <w:rPr>
          <w:rFonts w:hint="eastAsia" w:ascii="微软雅黑" w:hAnsi="微软雅黑" w:eastAsia="微软雅黑" w:cs="宋体"/>
          <w:sz w:val="24"/>
        </w:rPr>
        <w:t>注：（若涉及软件开发等服务类项目知识产权的，知识产权归采购人所有</w:t>
      </w:r>
      <w:r>
        <w:rPr>
          <w:rFonts w:hint="eastAsia" w:ascii="微软雅黑" w:hAnsi="微软雅黑" w:eastAsia="微软雅黑" w:cs="宋体"/>
          <w:sz w:val="24"/>
          <w:lang w:eastAsia="zh-CN"/>
        </w:rPr>
        <w:t>。图书产品知识产权分为内容和形式两大板块，内容知识产权归属采购人，图书封面、版式设计著作权以及内容的专有出版权归属供应商，如出现纠纷，相应纠纷归属相应权利人处理。</w:t>
      </w:r>
      <w:r>
        <w:rPr>
          <w:rFonts w:hint="eastAsia" w:ascii="微软雅黑" w:hAnsi="微软雅黑" w:eastAsia="微软雅黑" w:cs="宋体"/>
          <w:sz w:val="24"/>
        </w:rPr>
        <w:t>）</w:t>
      </w:r>
    </w:p>
    <w:p>
      <w:pPr>
        <w:pStyle w:val="7"/>
        <w:spacing w:before="0" w:after="0" w:line="560" w:lineRule="exact"/>
        <w:rPr>
          <w:rFonts w:ascii="微软雅黑" w:hAnsi="微软雅黑" w:eastAsia="微软雅黑" w:cs="宋体"/>
          <w:sz w:val="24"/>
          <w:szCs w:val="24"/>
        </w:rPr>
      </w:pPr>
      <w:bookmarkStart w:id="145" w:name="_Toc31847"/>
      <w:bookmarkStart w:id="146" w:name="_Toc33013330"/>
      <w:bookmarkStart w:id="147" w:name="_Toc25760"/>
      <w:bookmarkStart w:id="148" w:name="_Toc12122"/>
      <w:r>
        <w:rPr>
          <w:rFonts w:hint="eastAsia" w:ascii="微软雅黑" w:hAnsi="微软雅黑" w:eastAsia="微软雅黑" w:cs="宋体"/>
          <w:sz w:val="24"/>
          <w:szCs w:val="24"/>
        </w:rPr>
        <w:t>五、</w:t>
      </w:r>
      <w:bookmarkStart w:id="149" w:name="_Toc344475125"/>
      <w:r>
        <w:rPr>
          <w:rFonts w:hint="eastAsia" w:ascii="微软雅黑" w:hAnsi="微软雅黑" w:eastAsia="微软雅黑" w:cs="宋体"/>
          <w:sz w:val="24"/>
          <w:szCs w:val="24"/>
        </w:rPr>
        <w:t>其他</w:t>
      </w:r>
      <w:bookmarkEnd w:id="145"/>
      <w:bookmarkEnd w:id="146"/>
      <w:bookmarkEnd w:id="147"/>
      <w:bookmarkEnd w:id="148"/>
    </w:p>
    <w:bookmarkEnd w:id="149"/>
    <w:p>
      <w:pPr>
        <w:snapToGrid w:val="0"/>
        <w:spacing w:line="400" w:lineRule="exact"/>
        <w:ind w:firstLine="482"/>
        <w:jc w:val="left"/>
        <w:rPr>
          <w:rFonts w:ascii="微软雅黑" w:hAnsi="微软雅黑" w:eastAsia="微软雅黑"/>
          <w:sz w:val="24"/>
          <w:szCs w:val="24"/>
        </w:rPr>
      </w:pPr>
      <w:r>
        <w:rPr>
          <w:rFonts w:hint="eastAsia" w:ascii="微软雅黑" w:hAnsi="微软雅黑" w:eastAsia="微软雅黑"/>
          <w:sz w:val="24"/>
          <w:szCs w:val="24"/>
        </w:rPr>
        <w:t>（一）供应商必须在响应文件中对以上条款和服务承诺明确列出，承诺内容必须达到本篇及</w:t>
      </w:r>
      <w:r>
        <w:rPr>
          <w:rFonts w:hint="eastAsia" w:ascii="微软雅黑" w:hAnsi="微软雅黑" w:eastAsia="微软雅黑"/>
          <w:sz w:val="24"/>
          <w:szCs w:val="24"/>
          <w:lang w:eastAsia="zh-CN"/>
        </w:rPr>
        <w:t>谈判文件</w:t>
      </w:r>
      <w:r>
        <w:rPr>
          <w:rFonts w:hint="eastAsia" w:ascii="微软雅黑" w:hAnsi="微软雅黑" w:eastAsia="微软雅黑"/>
          <w:sz w:val="24"/>
          <w:szCs w:val="24"/>
        </w:rPr>
        <w:t>其他条款的要求。</w:t>
      </w:r>
    </w:p>
    <w:p>
      <w:pPr>
        <w:pStyle w:val="3"/>
        <w:rPr>
          <w:rFonts w:hint="eastAsia" w:ascii="微软雅黑" w:hAnsi="微软雅黑" w:eastAsia="微软雅黑" w:cs="微软雅黑"/>
        </w:rPr>
      </w:pPr>
      <w:r>
        <w:rPr>
          <w:rFonts w:hint="eastAsia" w:ascii="微软雅黑" w:hAnsi="微软雅黑" w:eastAsia="微软雅黑"/>
          <w:sz w:val="24"/>
          <w:szCs w:val="24"/>
        </w:rPr>
        <w:t>（二）其他未尽事宜由供需双方在采购合同中详细约定。</w:t>
      </w:r>
    </w:p>
    <w:p>
      <w:pPr>
        <w:pStyle w:val="6"/>
        <w:spacing w:before="0" w:after="0" w:line="240" w:lineRule="auto"/>
        <w:jc w:val="center"/>
        <w:rPr>
          <w:rFonts w:hint="eastAsia" w:ascii="微软雅黑" w:hAnsi="微软雅黑" w:eastAsia="微软雅黑" w:cs="微软雅黑"/>
          <w:szCs w:val="32"/>
        </w:rPr>
      </w:pPr>
      <w:r>
        <w:rPr>
          <w:rFonts w:hint="eastAsia" w:ascii="微软雅黑" w:hAnsi="微软雅黑" w:eastAsia="微软雅黑" w:cs="微软雅黑"/>
          <w:sz w:val="24"/>
          <w:szCs w:val="24"/>
        </w:rPr>
        <w:br w:type="page"/>
      </w:r>
      <w:bookmarkStart w:id="150" w:name="_Toc470709501"/>
      <w:bookmarkStart w:id="151" w:name="_Toc16853"/>
      <w:bookmarkStart w:id="152" w:name="_Toc15421"/>
      <w:r>
        <w:rPr>
          <w:rFonts w:hint="eastAsia" w:ascii="微软雅黑" w:hAnsi="微软雅黑" w:eastAsia="微软雅黑" w:cs="微软雅黑"/>
          <w:szCs w:val="32"/>
        </w:rPr>
        <w:t>第五篇 合同格式（样本）</w:t>
      </w:r>
      <w:bookmarkEnd w:id="150"/>
      <w:bookmarkEnd w:id="151"/>
      <w:bookmarkEnd w:id="152"/>
    </w:p>
    <w:p>
      <w:pPr>
        <w:rPr>
          <w:rFonts w:hint="eastAsia" w:ascii="微软雅黑" w:hAnsi="微软雅黑" w:eastAsia="微软雅黑" w:cs="微软雅黑"/>
          <w:szCs w:val="32"/>
        </w:rPr>
      </w:pPr>
    </w:p>
    <w:p>
      <w:pPr>
        <w:snapToGrid w:val="0"/>
        <w:ind w:firstLine="4482" w:firstLineChars="1400"/>
        <w:jc w:val="both"/>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采购合同</w:t>
      </w:r>
    </w:p>
    <w:p>
      <w:pPr>
        <w:snapToGrid w:val="0"/>
        <w:ind w:firstLine="54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（采购项目编号</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w:t>
      </w:r>
    </w:p>
    <w:p>
      <w:pPr>
        <w:snapToGrid w:val="0"/>
        <w:ind w:firstLine="424" w:firstLineChars="200"/>
        <w:rPr>
          <w:rFonts w:hint="eastAsia" w:ascii="微软雅黑" w:hAnsi="微软雅黑" w:eastAsia="微软雅黑" w:cs="微软雅黑"/>
          <w:bCs/>
          <w:spacing w:val="-14"/>
          <w:sz w:val="24"/>
          <w:szCs w:val="24"/>
        </w:rPr>
      </w:pPr>
      <w:r>
        <w:rPr>
          <w:rFonts w:hint="eastAsia" w:ascii="微软雅黑" w:hAnsi="微软雅黑" w:eastAsia="微软雅黑" w:cs="微软雅黑"/>
          <w:bCs/>
          <w:spacing w:val="-14"/>
          <w:sz w:val="24"/>
          <w:szCs w:val="24"/>
        </w:rPr>
        <w:t>甲方（需方）：</w:t>
      </w:r>
      <w:r>
        <w:rPr>
          <w:rFonts w:hint="eastAsia" w:ascii="微软雅黑" w:hAnsi="微软雅黑" w:eastAsia="微软雅黑" w:cs="微软雅黑"/>
          <w:bCs/>
          <w:spacing w:val="-14"/>
          <w:sz w:val="24"/>
          <w:szCs w:val="24"/>
          <w:u w:val="single"/>
        </w:rPr>
        <w:t xml:space="preserve">_                             </w:t>
      </w:r>
      <w:r>
        <w:rPr>
          <w:rFonts w:hint="eastAsia" w:ascii="微软雅黑" w:hAnsi="微软雅黑" w:eastAsia="微软雅黑" w:cs="微软雅黑"/>
          <w:bCs/>
          <w:spacing w:val="-14"/>
          <w:sz w:val="24"/>
          <w:szCs w:val="24"/>
        </w:rPr>
        <w:t xml:space="preserve">       </w:t>
      </w:r>
      <w:bookmarkStart w:id="153" w:name="_Hlk8111389"/>
      <w:r>
        <w:rPr>
          <w:rFonts w:hint="eastAsia" w:ascii="微软雅黑" w:hAnsi="微软雅黑" w:eastAsia="微软雅黑" w:cs="微软雅黑"/>
          <w:bCs/>
          <w:spacing w:val="-14"/>
          <w:sz w:val="24"/>
          <w:szCs w:val="24"/>
        </w:rPr>
        <w:t>计价单位：</w:t>
      </w:r>
      <w:r>
        <w:rPr>
          <w:rFonts w:hint="eastAsia" w:ascii="微软雅黑" w:hAnsi="微软雅黑" w:eastAsia="微软雅黑" w:cs="微软雅黑"/>
          <w:bCs/>
          <w:spacing w:val="-14"/>
          <w:sz w:val="24"/>
          <w:szCs w:val="24"/>
          <w:u w:val="single"/>
        </w:rPr>
        <w:t xml:space="preserve">           </w:t>
      </w:r>
      <w:bookmarkEnd w:id="153"/>
    </w:p>
    <w:p>
      <w:pPr>
        <w:snapToGrid w:val="0"/>
        <w:ind w:firstLine="424" w:firstLineChars="200"/>
        <w:rPr>
          <w:rFonts w:hint="eastAsia" w:ascii="微软雅黑" w:hAnsi="微软雅黑" w:eastAsia="微软雅黑" w:cs="微软雅黑"/>
          <w:bCs/>
          <w:spacing w:val="-14"/>
          <w:sz w:val="24"/>
          <w:szCs w:val="24"/>
        </w:rPr>
      </w:pPr>
      <w:r>
        <w:rPr>
          <w:rFonts w:hint="eastAsia" w:ascii="微软雅黑" w:hAnsi="微软雅黑" w:eastAsia="微软雅黑" w:cs="微软雅黑"/>
          <w:bCs/>
          <w:spacing w:val="-14"/>
          <w:sz w:val="24"/>
          <w:szCs w:val="24"/>
        </w:rPr>
        <w:t>乙方（供方）：___________________________      计价单位：</w:t>
      </w:r>
      <w:r>
        <w:rPr>
          <w:rFonts w:hint="eastAsia" w:ascii="微软雅黑" w:hAnsi="微软雅黑" w:eastAsia="微软雅黑" w:cs="微软雅黑"/>
          <w:bCs/>
          <w:spacing w:val="-14"/>
          <w:sz w:val="24"/>
          <w:szCs w:val="24"/>
          <w:u w:val="single"/>
        </w:rPr>
        <w:t xml:space="preserve">           </w:t>
      </w:r>
    </w:p>
    <w:p>
      <w:pPr>
        <w:snapToGrid w:val="0"/>
        <w:ind w:firstLine="540"/>
        <w:rPr>
          <w:rFonts w:hint="eastAsia" w:ascii="微软雅黑" w:hAnsi="微软雅黑" w:eastAsia="微软雅黑" w:cs="微软雅黑"/>
          <w:sz w:val="24"/>
          <w:szCs w:val="24"/>
        </w:rPr>
      </w:pPr>
      <w:r>
        <w:rPr>
          <w:rFonts w:hint="eastAsia" w:ascii="微软雅黑" w:hAnsi="微软雅黑" w:eastAsia="微软雅黑" w:cs="微软雅黑"/>
          <w:sz w:val="24"/>
          <w:szCs w:val="24"/>
        </w:rPr>
        <w:t>经公开询价，乙方取得成交供应商，现经双方协商一致达成以下购销合同，内容如下：</w:t>
      </w:r>
    </w:p>
    <w:tbl>
      <w:tblPr>
        <w:tblStyle w:val="58"/>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741"/>
        <w:gridCol w:w="984"/>
        <w:gridCol w:w="1015"/>
        <w:gridCol w:w="283"/>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52" w:hRule="atLeast"/>
        </w:trPr>
        <w:tc>
          <w:tcPr>
            <w:tcW w:w="1330" w:type="dxa"/>
            <w:vAlign w:val="center"/>
          </w:tcPr>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商品名称</w:t>
            </w:r>
          </w:p>
        </w:tc>
        <w:tc>
          <w:tcPr>
            <w:tcW w:w="1741" w:type="dxa"/>
            <w:vAlign w:val="center"/>
          </w:tcPr>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规格型号</w:t>
            </w:r>
          </w:p>
        </w:tc>
        <w:tc>
          <w:tcPr>
            <w:tcW w:w="984" w:type="dxa"/>
            <w:vAlign w:val="center"/>
          </w:tcPr>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数量</w:t>
            </w:r>
          </w:p>
        </w:tc>
        <w:tc>
          <w:tcPr>
            <w:tcW w:w="1298" w:type="dxa"/>
            <w:gridSpan w:val="2"/>
            <w:vAlign w:val="center"/>
          </w:tcPr>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综合单价</w:t>
            </w:r>
          </w:p>
        </w:tc>
        <w:tc>
          <w:tcPr>
            <w:tcW w:w="1134" w:type="dxa"/>
            <w:vAlign w:val="center"/>
          </w:tcPr>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总价</w:t>
            </w:r>
          </w:p>
        </w:tc>
        <w:tc>
          <w:tcPr>
            <w:tcW w:w="1559" w:type="dxa"/>
            <w:vAlign w:val="center"/>
          </w:tcPr>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交货时间</w:t>
            </w:r>
          </w:p>
        </w:tc>
        <w:tc>
          <w:tcPr>
            <w:tcW w:w="1567" w:type="dxa"/>
            <w:vAlign w:val="center"/>
          </w:tcPr>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741"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984" w:type="dxa"/>
            <w:vAlign w:val="center"/>
          </w:tcPr>
          <w:p>
            <w:pPr>
              <w:snapToGrid w:val="0"/>
              <w:rPr>
                <w:rFonts w:hint="eastAsia" w:ascii="微软雅黑" w:hAnsi="微软雅黑" w:eastAsia="微软雅黑" w:cs="微软雅黑"/>
                <w:bCs/>
                <w:spacing w:val="-14"/>
                <w:sz w:val="24"/>
                <w:szCs w:val="24"/>
              </w:rPr>
            </w:pPr>
          </w:p>
        </w:tc>
        <w:tc>
          <w:tcPr>
            <w:tcW w:w="1298" w:type="dxa"/>
            <w:gridSpan w:val="2"/>
            <w:vAlign w:val="center"/>
          </w:tcPr>
          <w:p>
            <w:pPr>
              <w:snapToGrid w:val="0"/>
              <w:ind w:firstLine="424" w:firstLineChars="200"/>
              <w:rPr>
                <w:rFonts w:hint="eastAsia" w:ascii="微软雅黑" w:hAnsi="微软雅黑" w:eastAsia="微软雅黑" w:cs="微软雅黑"/>
                <w:bCs/>
                <w:spacing w:val="-14"/>
                <w:sz w:val="24"/>
                <w:szCs w:val="24"/>
              </w:rPr>
            </w:pPr>
          </w:p>
        </w:tc>
        <w:tc>
          <w:tcPr>
            <w:tcW w:w="113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59"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67" w:type="dxa"/>
            <w:vAlign w:val="center"/>
          </w:tcPr>
          <w:p>
            <w:pPr>
              <w:snapToGrid w:val="0"/>
              <w:rPr>
                <w:rFonts w:hint="eastAsia" w:ascii="微软雅黑" w:hAnsi="微软雅黑" w:eastAsia="微软雅黑" w:cs="微软雅黑"/>
                <w:bCs/>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741"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98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298" w:type="dxa"/>
            <w:gridSpan w:val="2"/>
            <w:vAlign w:val="center"/>
          </w:tcPr>
          <w:p>
            <w:pPr>
              <w:snapToGrid w:val="0"/>
              <w:ind w:firstLine="424" w:firstLineChars="200"/>
              <w:rPr>
                <w:rFonts w:hint="eastAsia" w:ascii="微软雅黑" w:hAnsi="微软雅黑" w:eastAsia="微软雅黑" w:cs="微软雅黑"/>
                <w:bCs/>
                <w:spacing w:val="-14"/>
                <w:sz w:val="24"/>
                <w:szCs w:val="24"/>
              </w:rPr>
            </w:pPr>
          </w:p>
        </w:tc>
        <w:tc>
          <w:tcPr>
            <w:tcW w:w="113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59"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67" w:type="dxa"/>
            <w:vAlign w:val="center"/>
          </w:tcPr>
          <w:p>
            <w:pPr>
              <w:snapToGrid w:val="0"/>
              <w:ind w:firstLine="424" w:firstLineChars="200"/>
              <w:rPr>
                <w:rFonts w:hint="eastAsia" w:ascii="微软雅黑" w:hAnsi="微软雅黑" w:eastAsia="微软雅黑" w:cs="微软雅黑"/>
                <w:bCs/>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741"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98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298" w:type="dxa"/>
            <w:gridSpan w:val="2"/>
            <w:vAlign w:val="center"/>
          </w:tcPr>
          <w:p>
            <w:pPr>
              <w:snapToGrid w:val="0"/>
              <w:ind w:firstLine="424" w:firstLineChars="200"/>
              <w:rPr>
                <w:rFonts w:hint="eastAsia" w:ascii="微软雅黑" w:hAnsi="微软雅黑" w:eastAsia="微软雅黑" w:cs="微软雅黑"/>
                <w:bCs/>
                <w:spacing w:val="-14"/>
                <w:sz w:val="24"/>
                <w:szCs w:val="24"/>
              </w:rPr>
            </w:pPr>
          </w:p>
        </w:tc>
        <w:tc>
          <w:tcPr>
            <w:tcW w:w="113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59"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67" w:type="dxa"/>
            <w:vAlign w:val="center"/>
          </w:tcPr>
          <w:p>
            <w:pPr>
              <w:snapToGrid w:val="0"/>
              <w:ind w:firstLine="424" w:firstLineChars="200"/>
              <w:rPr>
                <w:rFonts w:hint="eastAsia" w:ascii="微软雅黑" w:hAnsi="微软雅黑" w:eastAsia="微软雅黑" w:cs="微软雅黑"/>
                <w:bCs/>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741"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98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298" w:type="dxa"/>
            <w:gridSpan w:val="2"/>
            <w:vAlign w:val="center"/>
          </w:tcPr>
          <w:p>
            <w:pPr>
              <w:snapToGrid w:val="0"/>
              <w:ind w:firstLine="424" w:firstLineChars="200"/>
              <w:rPr>
                <w:rFonts w:hint="eastAsia" w:ascii="微软雅黑" w:hAnsi="微软雅黑" w:eastAsia="微软雅黑" w:cs="微软雅黑"/>
                <w:bCs/>
                <w:spacing w:val="-14"/>
                <w:sz w:val="24"/>
                <w:szCs w:val="24"/>
              </w:rPr>
            </w:pPr>
          </w:p>
        </w:tc>
        <w:tc>
          <w:tcPr>
            <w:tcW w:w="113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59"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67" w:type="dxa"/>
            <w:vAlign w:val="center"/>
          </w:tcPr>
          <w:p>
            <w:pPr>
              <w:snapToGrid w:val="0"/>
              <w:ind w:firstLine="424" w:firstLineChars="200"/>
              <w:rPr>
                <w:rFonts w:hint="eastAsia" w:ascii="微软雅黑" w:hAnsi="微软雅黑" w:eastAsia="微软雅黑" w:cs="微软雅黑"/>
                <w:bCs/>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741"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98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298" w:type="dxa"/>
            <w:gridSpan w:val="2"/>
            <w:vAlign w:val="center"/>
          </w:tcPr>
          <w:p>
            <w:pPr>
              <w:snapToGrid w:val="0"/>
              <w:ind w:firstLine="424" w:firstLineChars="200"/>
              <w:rPr>
                <w:rFonts w:hint="eastAsia" w:ascii="微软雅黑" w:hAnsi="微软雅黑" w:eastAsia="微软雅黑" w:cs="微软雅黑"/>
                <w:bCs/>
                <w:spacing w:val="-14"/>
                <w:sz w:val="24"/>
                <w:szCs w:val="24"/>
              </w:rPr>
            </w:pPr>
          </w:p>
        </w:tc>
        <w:tc>
          <w:tcPr>
            <w:tcW w:w="1134"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59" w:type="dxa"/>
            <w:vAlign w:val="center"/>
          </w:tcPr>
          <w:p>
            <w:pPr>
              <w:snapToGrid w:val="0"/>
              <w:ind w:firstLine="424" w:firstLineChars="200"/>
              <w:rPr>
                <w:rFonts w:hint="eastAsia" w:ascii="微软雅黑" w:hAnsi="微软雅黑" w:eastAsia="微软雅黑" w:cs="微软雅黑"/>
                <w:bCs/>
                <w:spacing w:val="-14"/>
                <w:sz w:val="24"/>
                <w:szCs w:val="24"/>
              </w:rPr>
            </w:pPr>
          </w:p>
        </w:tc>
        <w:tc>
          <w:tcPr>
            <w:tcW w:w="1567" w:type="dxa"/>
            <w:vAlign w:val="center"/>
          </w:tcPr>
          <w:p>
            <w:pPr>
              <w:snapToGrid w:val="0"/>
              <w:ind w:firstLine="424" w:firstLineChars="200"/>
              <w:rPr>
                <w:rFonts w:hint="eastAsia" w:ascii="微软雅黑" w:hAnsi="微软雅黑" w:eastAsia="微软雅黑" w:cs="微软雅黑"/>
                <w:bCs/>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Pr>
        <w:tc>
          <w:tcPr>
            <w:tcW w:w="9613" w:type="dxa"/>
            <w:gridSpan w:val="8"/>
            <w:vAlign w:val="center"/>
          </w:tcPr>
          <w:p>
            <w:pPr>
              <w:snapToGrid w:val="0"/>
              <w:ind w:firstLine="424" w:firstLineChars="200"/>
              <w:rPr>
                <w:rFonts w:hint="eastAsia" w:ascii="微软雅黑" w:hAnsi="微软雅黑" w:eastAsia="微软雅黑" w:cs="微软雅黑"/>
                <w:bCs/>
                <w:spacing w:val="-14"/>
                <w:sz w:val="24"/>
                <w:szCs w:val="24"/>
              </w:rPr>
            </w:pPr>
            <w:r>
              <w:rPr>
                <w:rFonts w:hint="eastAsia" w:ascii="微软雅黑" w:hAnsi="微软雅黑" w:eastAsia="微软雅黑" w:cs="微软雅黑"/>
                <w:bCs/>
                <w:spacing w:val="-14"/>
                <w:sz w:val="24"/>
                <w:szCs w:val="24"/>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Pr>
        <w:tc>
          <w:tcPr>
            <w:tcW w:w="9613" w:type="dxa"/>
            <w:gridSpan w:val="8"/>
            <w:vAlign w:val="center"/>
          </w:tcPr>
          <w:p>
            <w:pPr>
              <w:snapToGrid w:val="0"/>
              <w:ind w:firstLine="424" w:firstLineChars="200"/>
              <w:rPr>
                <w:rFonts w:hint="eastAsia" w:ascii="微软雅黑" w:hAnsi="微软雅黑" w:eastAsia="微软雅黑" w:cs="微软雅黑"/>
                <w:bCs/>
                <w:spacing w:val="-14"/>
                <w:sz w:val="24"/>
                <w:szCs w:val="24"/>
              </w:rPr>
            </w:pPr>
            <w:r>
              <w:rPr>
                <w:rFonts w:hint="eastAsia" w:ascii="微软雅黑" w:hAnsi="微软雅黑" w:eastAsia="微软雅黑" w:cs="微软雅黑"/>
                <w:bCs/>
                <w:spacing w:val="-14"/>
                <w:sz w:val="24"/>
                <w:szCs w:val="24"/>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52" w:hRule="atLeast"/>
        </w:trPr>
        <w:tc>
          <w:tcPr>
            <w:tcW w:w="9613" w:type="dxa"/>
            <w:gridSpan w:val="8"/>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一、质量要求和技术标准。供方提供的商品必须是全新的，完全符合国家有关技术标准，供方的质量保证及售后服务承诺如下：</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1、质保期限： </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2、保修范围： </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3、服务措施： </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4、质保期后服务：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13" w:hRule="atLeast"/>
        </w:trPr>
        <w:tc>
          <w:tcPr>
            <w:tcW w:w="9613" w:type="dxa"/>
            <w:gridSpan w:val="8"/>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二、随机备品、附件、工具数量及供应方法：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751" w:hRule="atLeast"/>
        </w:trPr>
        <w:tc>
          <w:tcPr>
            <w:tcW w:w="9613" w:type="dxa"/>
            <w:gridSpan w:val="8"/>
          </w:tcPr>
          <w:p>
            <w:pPr>
              <w:snapToGrid w:val="0"/>
              <w:ind w:firstLine="480" w:firstLineChars="200"/>
              <w:rPr>
                <w:rFonts w:hint="eastAsia" w:ascii="微软雅黑" w:hAnsi="微软雅黑" w:eastAsia="微软雅黑" w:cs="微软雅黑"/>
                <w:bCs/>
                <w:spacing w:val="-14"/>
                <w:sz w:val="24"/>
                <w:szCs w:val="24"/>
              </w:rPr>
            </w:pPr>
            <w:r>
              <w:rPr>
                <w:rFonts w:hint="eastAsia" w:ascii="微软雅黑" w:hAnsi="微软雅黑" w:eastAsia="微软雅黑" w:cs="微软雅黑"/>
                <w:sz w:val="24"/>
                <w:szCs w:val="24"/>
              </w:rPr>
              <w:t>三、交提货方式：按甲方要求送至指定地点。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9628" w:type="dxa"/>
            <w:gridSpan w:val="9"/>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四、验收标准方法：</w:t>
            </w:r>
          </w:p>
          <w:p>
            <w:pPr>
              <w:snapToGrid w:val="0"/>
              <w:ind w:firstLine="480" w:firstLineChars="200"/>
              <w:rPr>
                <w:rFonts w:hint="eastAsia" w:ascii="微软雅黑" w:hAnsi="微软雅黑" w:eastAsia="微软雅黑" w:cs="微软雅黑"/>
                <w:sz w:val="24"/>
                <w:szCs w:val="24"/>
              </w:rPr>
            </w:pPr>
          </w:p>
          <w:p>
            <w:pPr>
              <w:snapToGrid w:val="0"/>
              <w:ind w:firstLine="480" w:firstLineChars="200"/>
              <w:rPr>
                <w:rFonts w:hint="eastAsia" w:ascii="微软雅黑" w:hAnsi="微软雅黑" w:eastAsia="微软雅黑" w:cs="微软雅黑"/>
                <w:bCs/>
                <w:spacing w:val="-14"/>
                <w:sz w:val="24"/>
                <w:szCs w:val="24"/>
              </w:rPr>
            </w:pPr>
            <w:r>
              <w:rPr>
                <w:rFonts w:hint="eastAsia" w:ascii="微软雅黑" w:hAnsi="微软雅黑" w:eastAsia="微软雅黑" w:cs="微软雅黑"/>
                <w:sz w:val="24"/>
                <w:szCs w:val="24"/>
              </w:rPr>
              <w:t>如对验收方式有异议，请于5日内提出。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9628" w:type="dxa"/>
            <w:gridSpan w:val="9"/>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五、付款方式：</w:t>
            </w:r>
          </w:p>
          <w:p>
            <w:pPr>
              <w:snapToGrid w:val="0"/>
              <w:ind w:firstLine="480" w:firstLineChars="20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9628" w:type="dxa"/>
            <w:gridSpan w:val="9"/>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六</w:t>
            </w:r>
            <w:r>
              <w:rPr>
                <w:rFonts w:hint="eastAsia" w:ascii="微软雅黑" w:hAnsi="微软雅黑" w:eastAsia="微软雅黑" w:cs="微软雅黑"/>
                <w:sz w:val="24"/>
                <w:szCs w:val="24"/>
              </w:rPr>
              <w:t xml:space="preserve">、违约责任：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628" w:type="dxa"/>
            <w:gridSpan w:val="9"/>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七</w:t>
            </w:r>
            <w:r>
              <w:rPr>
                <w:rFonts w:hint="eastAsia" w:ascii="微软雅黑" w:hAnsi="微软雅黑" w:eastAsia="微软雅黑" w:cs="微软雅黑"/>
                <w:sz w:val="24"/>
                <w:szCs w:val="24"/>
              </w:rPr>
              <w:t>、知识产权</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甲方在中华人民共和国境内使用乙方提供的货物及服务时免受第三方提出的侵犯其专利权或其它知识产权的起诉。如果第三方提出侵权指控，乙方应承担由此而引起的一切法律责任和费用。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9628" w:type="dxa"/>
            <w:gridSpan w:val="9"/>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八</w:t>
            </w:r>
            <w:r>
              <w:rPr>
                <w:rFonts w:hint="eastAsia" w:ascii="微软雅黑" w:hAnsi="微软雅黑" w:eastAsia="微软雅黑" w:cs="微软雅黑"/>
                <w:sz w:val="24"/>
                <w:szCs w:val="24"/>
              </w:rPr>
              <w:t>、其他约定事项：</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1、询价通知书及其补遗文件、响应文件和承诺是本合同不可分割的部分。</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2、甲乙双方由于本合同引起的任何争议应友好协商解决，协商不成的，任何一方均可向当地法院起诉。</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3、合同应经甲乙双法定代表人或委托代理人签字，加盖双方合同专用章或公章后生效。本合同一式__份， 需方__份，供方   份，具同等法律效力。</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4、本合同条件未尽事宜依照《中华人民共和国民法典》，由甲乙双方共同协商确定。</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0" w:hRule="atLeast"/>
        </w:trPr>
        <w:tc>
          <w:tcPr>
            <w:tcW w:w="5070" w:type="dxa"/>
            <w:gridSpan w:val="4"/>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甲方（需方）：</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地址：</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联系电话：</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授权代表：</w:t>
            </w:r>
          </w:p>
        </w:tc>
        <w:tc>
          <w:tcPr>
            <w:tcW w:w="4558" w:type="dxa"/>
            <w:gridSpan w:val="5"/>
          </w:tcPr>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乙方（供方）：</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地址：</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电话：</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传真：</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开户银行：</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账号：</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授权代表：</w:t>
            </w:r>
          </w:p>
          <w:p>
            <w:pPr>
              <w:snapToGrid w:val="0"/>
              <w:ind w:firstLine="480" w:firstLineChars="20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628" w:type="dxa"/>
            <w:gridSpan w:val="9"/>
          </w:tcPr>
          <w:p>
            <w:pPr>
              <w:snapToGrid w:val="0"/>
              <w:ind w:firstLine="424" w:firstLineChars="200"/>
              <w:rPr>
                <w:rFonts w:hint="eastAsia" w:ascii="微软雅黑" w:hAnsi="微软雅黑" w:eastAsia="微软雅黑" w:cs="微软雅黑"/>
                <w:bCs/>
                <w:spacing w:val="-14"/>
                <w:sz w:val="24"/>
                <w:szCs w:val="24"/>
              </w:rPr>
            </w:pPr>
            <w:r>
              <w:rPr>
                <w:rFonts w:hint="eastAsia" w:ascii="微软雅黑" w:hAnsi="微软雅黑" w:eastAsia="微软雅黑" w:cs="微软雅黑"/>
                <w:bCs/>
                <w:spacing w:val="-14"/>
                <w:sz w:val="24"/>
                <w:szCs w:val="24"/>
              </w:rPr>
              <w:t>备注</w:t>
            </w:r>
          </w:p>
        </w:tc>
      </w:tr>
    </w:tbl>
    <w:p>
      <w:pPr>
        <w:snapToGrid w:val="0"/>
        <w:ind w:firstLine="424" w:firstLineChars="200"/>
        <w:rPr>
          <w:rFonts w:hint="eastAsia" w:ascii="微软雅黑" w:hAnsi="微软雅黑" w:eastAsia="微软雅黑" w:cs="微软雅黑"/>
          <w:bCs/>
          <w:spacing w:val="-14"/>
          <w:sz w:val="24"/>
          <w:szCs w:val="24"/>
        </w:rPr>
      </w:pPr>
    </w:p>
    <w:p>
      <w:pPr>
        <w:pStyle w:val="2"/>
        <w:rPr>
          <w:rFonts w:hint="eastAsia" w:eastAsia="微软雅黑"/>
          <w:lang w:val="en-US" w:eastAsia="zh-CN"/>
        </w:rPr>
        <w:sectPr>
          <w:headerReference r:id="rId5" w:type="default"/>
          <w:footerReference r:id="rId6" w:type="default"/>
          <w:pgSz w:w="11907" w:h="16840"/>
          <w:pgMar w:top="1134" w:right="1191" w:bottom="1134" w:left="1304" w:header="964" w:footer="992" w:gutter="0"/>
          <w:pgNumType w:fmt="numberInDash"/>
          <w:cols w:space="720" w:num="1"/>
          <w:docGrid w:linePitch="381" w:charSpace="0"/>
        </w:sectPr>
      </w:pP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 xml:space="preserve">                          签约时间：    年   月   </w:t>
      </w:r>
      <w:r>
        <w:rPr>
          <w:rFonts w:hint="eastAsia" w:ascii="微软雅黑" w:hAnsi="微软雅黑" w:eastAsia="微软雅黑" w:cs="微软雅黑"/>
          <w:sz w:val="24"/>
          <w:szCs w:val="24"/>
          <w:lang w:val="en-US" w:eastAsia="zh-CN"/>
        </w:rPr>
        <w:t>日</w:t>
      </w:r>
    </w:p>
    <w:bookmarkEnd w:id="117"/>
    <w:bookmarkEnd w:id="118"/>
    <w:p>
      <w:pPr>
        <w:snapToGrid w:val="0"/>
        <w:ind w:firstLine="3082" w:firstLineChars="1100"/>
        <w:outlineLvl w:val="1"/>
        <w:rPr>
          <w:rFonts w:hint="eastAsia" w:ascii="微软雅黑" w:hAnsi="微软雅黑" w:eastAsia="微软雅黑" w:cs="微软雅黑"/>
          <w:b/>
          <w:bCs/>
          <w:szCs w:val="32"/>
        </w:rPr>
      </w:pPr>
      <w:bookmarkStart w:id="154" w:name="_Hlt41879464"/>
      <w:bookmarkEnd w:id="154"/>
      <w:bookmarkStart w:id="155" w:name="_Toc487204796"/>
      <w:bookmarkStart w:id="156" w:name="_Toc21627"/>
      <w:bookmarkStart w:id="157" w:name="_Toc12789072"/>
      <w:r>
        <w:rPr>
          <w:rFonts w:hint="eastAsia" w:ascii="微软雅黑" w:hAnsi="微软雅黑" w:eastAsia="微软雅黑" w:cs="微软雅黑"/>
          <w:b/>
          <w:bCs/>
          <w:szCs w:val="32"/>
        </w:rPr>
        <w:t>第六篇 响应文件格式要求</w:t>
      </w:r>
      <w:bookmarkEnd w:id="155"/>
      <w:bookmarkEnd w:id="156"/>
      <w:bookmarkEnd w:id="157"/>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一、经济部分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（一）报价函</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二、技术部分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（一）技术响应偏离表</w:t>
      </w:r>
    </w:p>
    <w:p>
      <w:pPr>
        <w:ind w:firstLine="480" w:firstLineChars="200"/>
        <w:rPr>
          <w:rFonts w:hint="eastAsia" w:ascii="微软雅黑" w:hAnsi="微软雅黑" w:eastAsia="微软雅黑" w:cs="微软雅黑"/>
        </w:rPr>
      </w:pPr>
      <w:r>
        <w:rPr>
          <w:rFonts w:hint="eastAsia" w:ascii="微软雅黑" w:hAnsi="微软雅黑" w:eastAsia="微软雅黑" w:cs="微软雅黑"/>
          <w:sz w:val="24"/>
          <w:szCs w:val="24"/>
        </w:rPr>
        <w:t>（二）其它优惠承诺</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三、服务部分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（一）服务响应偏离表</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（二）其它优惠承诺</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四、资格条件及其他</w:t>
      </w:r>
    </w:p>
    <w:p>
      <w:pPr>
        <w:snapToGrid w:val="0"/>
        <w:ind w:firstLine="480" w:firstLineChars="200"/>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rPr>
        <w:t>（一）营业执照（副本）或事业单位法人证书（副本）复印件</w:t>
      </w:r>
      <w:r>
        <w:rPr>
          <w:rFonts w:hint="eastAsia" w:ascii="微软雅黑" w:hAnsi="微软雅黑" w:eastAsia="微软雅黑" w:cs="微软雅黑"/>
          <w:sz w:val="24"/>
          <w:szCs w:val="24"/>
          <w:lang w:val="en-US" w:eastAsia="zh-CN"/>
        </w:rPr>
        <w:t>或诚信声明</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二</w:t>
      </w:r>
      <w:r>
        <w:rPr>
          <w:rFonts w:hint="eastAsia" w:ascii="微软雅黑" w:hAnsi="微软雅黑" w:eastAsia="微软雅黑" w:cs="微软雅黑"/>
          <w:sz w:val="24"/>
          <w:szCs w:val="24"/>
        </w:rPr>
        <w:t>）法定代表人身份证明书（格式）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三</w:t>
      </w:r>
      <w:r>
        <w:rPr>
          <w:rFonts w:hint="eastAsia" w:ascii="微软雅黑" w:hAnsi="微软雅黑" w:eastAsia="微软雅黑" w:cs="微软雅黑"/>
          <w:sz w:val="24"/>
          <w:szCs w:val="24"/>
        </w:rPr>
        <w:t>）法定代表人授权委托书（格式）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四</w:t>
      </w:r>
      <w:r>
        <w:rPr>
          <w:rFonts w:hint="eastAsia" w:ascii="微软雅黑" w:hAnsi="微软雅黑" w:eastAsia="微软雅黑" w:cs="微软雅黑"/>
          <w:sz w:val="24"/>
          <w:szCs w:val="24"/>
        </w:rPr>
        <w:t>）2020年度财务状况报告（表）复印件或其基本开户银行出具的资信证明复印件，本年度新成立或成立不满一年的组织和自然人无法提供财务状况报告（表）的，可提供银行出具的资信证明复印件或提供诚信声明</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五</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诚信</w:t>
      </w:r>
      <w:r>
        <w:rPr>
          <w:rFonts w:hint="eastAsia" w:ascii="微软雅黑" w:hAnsi="微软雅黑" w:eastAsia="微软雅黑" w:cs="微软雅黑"/>
          <w:sz w:val="24"/>
          <w:szCs w:val="24"/>
        </w:rPr>
        <w:t>声明（格式）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六</w:t>
      </w:r>
      <w:r>
        <w:rPr>
          <w:rFonts w:hint="eastAsia" w:ascii="微软雅黑" w:hAnsi="微软雅黑" w:eastAsia="微软雅黑" w:cs="微软雅黑"/>
          <w:sz w:val="24"/>
          <w:szCs w:val="24"/>
        </w:rPr>
        <w:t>）投标人提供20</w:t>
      </w:r>
      <w:r>
        <w:rPr>
          <w:rFonts w:hint="eastAsia" w:ascii="微软雅黑" w:hAnsi="微软雅黑" w:eastAsia="微软雅黑" w:cs="微软雅黑"/>
          <w:sz w:val="24"/>
          <w:szCs w:val="24"/>
          <w:lang w:val="en-US" w:eastAsia="zh-CN"/>
        </w:rPr>
        <w:t>20</w:t>
      </w:r>
      <w:r>
        <w:rPr>
          <w:rFonts w:hint="eastAsia" w:ascii="微软雅黑" w:hAnsi="微软雅黑" w:eastAsia="微软雅黑" w:cs="微软雅黑"/>
          <w:sz w:val="24"/>
          <w:szCs w:val="24"/>
        </w:rPr>
        <w:t>年度纳税记录复印件，本年度新成立的公司提供提交响应文件截止时间前一个月的纳税记录复印件或提供诚信声明；20</w:t>
      </w:r>
      <w:r>
        <w:rPr>
          <w:rFonts w:hint="eastAsia" w:ascii="微软雅黑" w:hAnsi="微软雅黑" w:eastAsia="微软雅黑" w:cs="微软雅黑"/>
          <w:sz w:val="24"/>
          <w:szCs w:val="24"/>
          <w:lang w:val="en-US" w:eastAsia="zh-CN"/>
        </w:rPr>
        <w:t>21</w:t>
      </w:r>
      <w:r>
        <w:rPr>
          <w:rFonts w:hint="eastAsia" w:ascii="微软雅黑" w:hAnsi="微软雅黑" w:eastAsia="微软雅黑" w:cs="微软雅黑"/>
          <w:sz w:val="24"/>
          <w:szCs w:val="24"/>
        </w:rPr>
        <w:t>年9月至20</w:t>
      </w:r>
      <w:r>
        <w:rPr>
          <w:rFonts w:hint="eastAsia" w:ascii="微软雅黑" w:hAnsi="微软雅黑" w:eastAsia="微软雅黑" w:cs="微软雅黑"/>
          <w:sz w:val="24"/>
          <w:szCs w:val="24"/>
          <w:lang w:val="en-US" w:eastAsia="zh-CN"/>
        </w:rPr>
        <w:t>21</w:t>
      </w:r>
      <w:r>
        <w:rPr>
          <w:rFonts w:hint="eastAsia" w:ascii="微软雅黑" w:hAnsi="微软雅黑" w:eastAsia="微软雅黑" w:cs="微软雅黑"/>
          <w:sz w:val="24"/>
          <w:szCs w:val="24"/>
        </w:rPr>
        <w:t>年11月三个月社保金缴纳证明或提供诚信声明。</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七</w:t>
      </w:r>
      <w:r>
        <w:rPr>
          <w:rFonts w:hint="eastAsia" w:ascii="微软雅黑" w:hAnsi="微软雅黑" w:eastAsia="微软雅黑" w:cs="微软雅黑"/>
          <w:sz w:val="24"/>
          <w:szCs w:val="24"/>
        </w:rPr>
        <w:t>）特定资格条件证明文件（按询价通知书第一篇第三条第（二）项要求提供）</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五、其他应提供的资料</w:t>
      </w:r>
    </w:p>
    <w:p>
      <w:pPr>
        <w:tabs>
          <w:tab w:val="left" w:pos="6300"/>
        </w:tabs>
        <w:snapToGrid w:val="0"/>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（一）中小微企业声明函、监狱企业证明文件、残疾人福利性单位声明函</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（二）其他与项目有关的资料（自附）</w:t>
      </w:r>
    </w:p>
    <w:p>
      <w:pPr>
        <w:ind w:firstLine="480" w:firstLineChars="200"/>
        <w:rPr>
          <w:rFonts w:hint="eastAsia" w:ascii="微软雅黑" w:hAnsi="微软雅黑" w:eastAsia="微软雅黑" w:cs="微软雅黑"/>
          <w:sz w:val="24"/>
          <w:szCs w:val="24"/>
          <w:bdr w:val="single" w:color="auto" w:sz="4" w:space="0"/>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.其他与项目有关的资料</w:t>
      </w:r>
    </w:p>
    <w:p>
      <w:pPr>
        <w:widowControl/>
        <w:jc w:val="left"/>
        <w:rPr>
          <w:rFonts w:hint="eastAsia" w:ascii="微软雅黑" w:hAnsi="微软雅黑" w:eastAsia="微软雅黑" w:cs="微软雅黑"/>
          <w:b/>
          <w:sz w:val="24"/>
          <w:szCs w:val="24"/>
        </w:rPr>
      </w:pPr>
      <w:bookmarkStart w:id="158" w:name="_Toc486608277"/>
      <w:bookmarkStart w:id="159" w:name="_Toc486585240"/>
      <w:bookmarkStart w:id="160" w:name="_Toc487204797"/>
      <w:r>
        <w:rPr>
          <w:rFonts w:hint="eastAsia" w:ascii="微软雅黑" w:hAnsi="微软雅黑" w:eastAsia="微软雅黑" w:cs="微软雅黑"/>
          <w:sz w:val="24"/>
          <w:szCs w:val="24"/>
        </w:rPr>
        <w:br w:type="page"/>
      </w:r>
    </w:p>
    <w:p>
      <w:pPr>
        <w:pStyle w:val="7"/>
        <w:spacing w:before="0" w:after="0" w:line="240" w:lineRule="auto"/>
        <w:rPr>
          <w:rFonts w:hint="eastAsia" w:ascii="微软雅黑" w:hAnsi="微软雅黑" w:eastAsia="微软雅黑" w:cs="微软雅黑"/>
          <w:sz w:val="24"/>
          <w:szCs w:val="24"/>
        </w:rPr>
      </w:pPr>
      <w:bookmarkStart w:id="161" w:name="_Toc22420"/>
      <w:bookmarkStart w:id="162" w:name="_Toc29877"/>
      <w:r>
        <w:rPr>
          <w:rFonts w:hint="eastAsia" w:ascii="微软雅黑" w:hAnsi="微软雅黑" w:eastAsia="微软雅黑" w:cs="微软雅黑"/>
          <w:sz w:val="24"/>
          <w:szCs w:val="24"/>
        </w:rPr>
        <w:t>一、经济部分</w:t>
      </w:r>
      <w:bookmarkEnd w:id="158"/>
      <w:bookmarkEnd w:id="159"/>
      <w:bookmarkEnd w:id="160"/>
      <w:bookmarkEnd w:id="161"/>
      <w:bookmarkEnd w:id="162"/>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（一）报价函</w:t>
      </w:r>
    </w:p>
    <w:p>
      <w:pPr>
        <w:jc w:val="center"/>
        <w:rPr>
          <w:rFonts w:hint="eastAsia" w:ascii="微软雅黑" w:hAnsi="微软雅黑" w:eastAsia="微软雅黑" w:cs="微软雅黑"/>
        </w:rPr>
      </w:pPr>
      <w:r>
        <w:rPr>
          <w:rFonts w:hint="eastAsia" w:ascii="微软雅黑" w:hAnsi="微软雅黑" w:eastAsia="微软雅黑" w:cs="微软雅黑"/>
        </w:rPr>
        <w:t>报价函</w:t>
      </w:r>
    </w:p>
    <w:p>
      <w:pPr>
        <w:tabs>
          <w:tab w:val="left" w:pos="6300"/>
        </w:tabs>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u w:val="single"/>
        </w:rPr>
        <w:t>（采购</w:t>
      </w:r>
      <w:r>
        <w:rPr>
          <w:rFonts w:hint="eastAsia" w:ascii="微软雅黑" w:hAnsi="微软雅黑" w:eastAsia="微软雅黑" w:cs="微软雅黑"/>
          <w:sz w:val="24"/>
          <w:szCs w:val="24"/>
          <w:u w:val="single"/>
          <w:lang w:val="en-US" w:eastAsia="zh-CN"/>
        </w:rPr>
        <w:t>人</w:t>
      </w:r>
      <w:r>
        <w:rPr>
          <w:rFonts w:hint="eastAsia" w:ascii="微软雅黑" w:hAnsi="微软雅黑" w:eastAsia="微软雅黑" w:cs="微软雅黑"/>
          <w:sz w:val="24"/>
          <w:szCs w:val="24"/>
          <w:u w:val="single"/>
        </w:rPr>
        <w:t>名称）</w:t>
      </w:r>
      <w:r>
        <w:rPr>
          <w:rFonts w:hint="eastAsia" w:ascii="微软雅黑" w:hAnsi="微软雅黑" w:eastAsia="微软雅黑" w:cs="微软雅黑"/>
          <w:sz w:val="24"/>
          <w:szCs w:val="24"/>
        </w:rPr>
        <w:t>：</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我方收到____________________________（询价项目名称）的询价通知书，经详细研究，决定参加该询价项目的竞争询价。</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1.愿意按照询价通知书中的一切要求，提供本项目的交货及技术服务，报价为人民币大写：；人民币小写：元。</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2.我方现提交的响应文件为：响应文件正本</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份，副本</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份。</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3.我方承诺：本次询价的有效期为90天。</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4.我方完全理解和接受贵方询价通知书的一切规定和要求及询价评审办法。</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5.在整个询价过程中，我方若有违规行为，接受按照《中华人民共和国政府采购法》和《询价通知书》之规定给予惩罚。</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6.我方若成为成交供应商，将按照最终询价结果签订合同，并且严格履行合同义务。本承诺函将成为合同不可分割的一部分，与合同具有同等的法律效力。</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7.我方同意按询价通知书规定，交纳询价通知书要求的保证金，其有效期为90天。</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8.我方未为采购项目提供整体设计、规范编制或者项目管理、监理、检测等服务。</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地址：</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电话：传真：</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网址：邮编：</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widowControl/>
        <w:jc w:val="left"/>
        <w:rPr>
          <w:rFonts w:hint="eastAsia" w:ascii="微软雅黑" w:hAnsi="微软雅黑" w:eastAsia="微软雅黑" w:cs="微软雅黑"/>
          <w:sz w:val="24"/>
          <w:szCs w:val="24"/>
        </w:rPr>
        <w:sectPr>
          <w:headerReference r:id="rId7" w:type="default"/>
          <w:pgSz w:w="11907" w:h="16840"/>
          <w:pgMar w:top="1134" w:right="1191" w:bottom="1134" w:left="1304" w:header="851" w:footer="992" w:gutter="0"/>
          <w:pgNumType w:fmt="numberInDash"/>
          <w:cols w:space="720" w:num="1"/>
        </w:sectPr>
      </w:pPr>
    </w:p>
    <w:p>
      <w:pPr>
        <w:pStyle w:val="7"/>
        <w:spacing w:before="0" w:after="0" w:line="240" w:lineRule="auto"/>
        <w:rPr>
          <w:rFonts w:hint="eastAsia" w:ascii="微软雅黑" w:hAnsi="微软雅黑" w:eastAsia="微软雅黑" w:cs="微软雅黑"/>
          <w:sz w:val="24"/>
          <w:szCs w:val="24"/>
        </w:rPr>
      </w:pPr>
      <w:bookmarkStart w:id="163" w:name="_Toc18582"/>
      <w:bookmarkStart w:id="164" w:name="_Toc486585241"/>
      <w:bookmarkStart w:id="165" w:name="_Toc486608278"/>
      <w:bookmarkStart w:id="166" w:name="_Toc939"/>
      <w:bookmarkStart w:id="167" w:name="_Toc487204798"/>
      <w:r>
        <w:rPr>
          <w:rFonts w:hint="eastAsia" w:ascii="微软雅黑" w:hAnsi="微软雅黑" w:eastAsia="微软雅黑" w:cs="微软雅黑"/>
          <w:sz w:val="24"/>
          <w:szCs w:val="24"/>
        </w:rPr>
        <w:t>二、技术部分</w:t>
      </w:r>
      <w:bookmarkEnd w:id="163"/>
      <w:bookmarkEnd w:id="164"/>
      <w:bookmarkEnd w:id="165"/>
      <w:bookmarkEnd w:id="166"/>
      <w:bookmarkEnd w:id="167"/>
    </w:p>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（一）技术响应偏离表</w:t>
      </w:r>
    </w:p>
    <w:p>
      <w:pPr>
        <w:pStyle w:val="36"/>
        <w:rPr>
          <w:rFonts w:hint="eastAsia" w:ascii="微软雅黑" w:hAnsi="微软雅黑" w:eastAsia="微软雅黑" w:cs="微软雅黑"/>
        </w:rPr>
      </w:pPr>
      <w:r>
        <w:rPr>
          <w:rFonts w:hint="eastAsia" w:ascii="微软雅黑" w:hAnsi="微软雅黑" w:eastAsia="微软雅黑" w:cs="微软雅黑"/>
        </w:rPr>
        <w:t>项目名称：</w:t>
      </w:r>
    </w:p>
    <w:p>
      <w:pPr>
        <w:rPr>
          <w:rFonts w:hint="eastAsia" w:ascii="微软雅黑" w:hAnsi="微软雅黑" w:eastAsia="微软雅黑" w:cs="微软雅黑"/>
          <w:sz w:val="24"/>
          <w:szCs w:val="24"/>
          <w:u w:val="single"/>
        </w:rPr>
      </w:pPr>
    </w:p>
    <w:tbl>
      <w:tblPr>
        <w:tblStyle w:val="58"/>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采购需求</w:t>
            </w: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响应情况</w:t>
            </w: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bl>
    <w:p>
      <w:pPr>
        <w:ind w:firstLine="600" w:firstLineChars="2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                             法定代表人或其授权代表：</w:t>
      </w:r>
    </w:p>
    <w:p>
      <w:pPr>
        <w:ind w:firstLine="720" w:firstLineChars="3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                            （签字或盖章）</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注：</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1.本表即为对本项目“第三篇  询价项目技术需求”中所列要求进行比较和响应；</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2.该表必须按照询价要求逐条如实填写，根据响应情况在“差异说明”项填写正偏离或负偏离及原因，完全符合的填写“无差异”；</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3.该表可扩展，并逐页签字或盖章；</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4.可附相关技术支撑材料。（格式自定）</w:t>
      </w:r>
    </w:p>
    <w:p>
      <w:pPr>
        <w:pStyle w:val="7"/>
        <w:spacing w:before="0" w:after="0"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bookmarkStart w:id="168" w:name="_Toc487204799"/>
      <w:bookmarkStart w:id="169" w:name="_Toc486585242"/>
      <w:bookmarkStart w:id="170" w:name="_Toc486608279"/>
      <w:bookmarkStart w:id="171" w:name="_Toc8434"/>
      <w:bookmarkStart w:id="172" w:name="_Toc5914"/>
      <w:r>
        <w:rPr>
          <w:rFonts w:hint="eastAsia" w:ascii="微软雅黑" w:hAnsi="微软雅黑" w:eastAsia="微软雅黑" w:cs="微软雅黑"/>
          <w:sz w:val="24"/>
          <w:szCs w:val="24"/>
        </w:rPr>
        <w:t>三、服务部分</w:t>
      </w:r>
      <w:bookmarkEnd w:id="168"/>
      <w:bookmarkEnd w:id="169"/>
      <w:bookmarkEnd w:id="170"/>
      <w:bookmarkEnd w:id="171"/>
      <w:bookmarkEnd w:id="172"/>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（一）服务响应偏离表</w:t>
      </w:r>
    </w:p>
    <w:p>
      <w:pPr>
        <w:snapToGrid w:val="0"/>
        <w:jc w:val="center"/>
        <w:rPr>
          <w:rFonts w:hint="eastAsia" w:ascii="微软雅黑" w:hAnsi="微软雅黑" w:eastAsia="微软雅黑" w:cs="微软雅黑"/>
          <w:b/>
          <w:sz w:val="24"/>
          <w:szCs w:val="24"/>
        </w:rPr>
      </w:pPr>
    </w:p>
    <w:p>
      <w:pPr>
        <w:snapToGrid w:val="0"/>
        <w:jc w:val="center"/>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服务响应偏离表</w:t>
      </w:r>
    </w:p>
    <w:p>
      <w:pPr>
        <w:snapToGrid w:val="0"/>
        <w:ind w:firstLine="465"/>
        <w:rPr>
          <w:rFonts w:hint="eastAsia" w:ascii="微软雅黑" w:hAnsi="微软雅黑" w:eastAsia="微软雅黑" w:cs="微软雅黑"/>
          <w:sz w:val="24"/>
          <w:szCs w:val="24"/>
        </w:rPr>
      </w:pPr>
    </w:p>
    <w:p>
      <w:pPr>
        <w:snapToGrid w:val="0"/>
        <w:ind w:firstLine="465"/>
        <w:rPr>
          <w:rFonts w:hint="eastAsia" w:ascii="微软雅黑" w:hAnsi="微软雅黑" w:eastAsia="微软雅黑" w:cs="微软雅黑"/>
          <w:sz w:val="24"/>
          <w:szCs w:val="24"/>
        </w:rPr>
      </w:pPr>
      <w:r>
        <w:rPr>
          <w:rFonts w:hint="eastAsia" w:ascii="微软雅黑" w:hAnsi="微软雅黑" w:eastAsia="微软雅黑" w:cs="微软雅黑"/>
          <w:sz w:val="24"/>
          <w:szCs w:val="24"/>
        </w:rPr>
        <w:t>对于询价通知书的服务要求，如有任何偏离请如实填写下表：</w:t>
      </w:r>
    </w:p>
    <w:tbl>
      <w:tblPr>
        <w:tblStyle w:val="58"/>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693"/>
        <w:gridCol w:w="2835"/>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询价项目需求</w:t>
            </w: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响应情况</w:t>
            </w: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bl>
    <w:p>
      <w:pPr>
        <w:snapToGrid w:val="0"/>
        <w:ind w:firstLine="465"/>
        <w:rPr>
          <w:rFonts w:hint="eastAsia" w:ascii="微软雅黑" w:hAnsi="微软雅黑" w:eastAsia="微软雅黑" w:cs="微软雅黑"/>
          <w:sz w:val="24"/>
          <w:szCs w:val="24"/>
        </w:rPr>
      </w:pPr>
    </w:p>
    <w:p>
      <w:pPr>
        <w:ind w:firstLine="600" w:firstLineChars="2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                                   法定代表人或其授权代表：</w:t>
      </w:r>
    </w:p>
    <w:p>
      <w:pPr>
        <w:ind w:firstLine="720" w:firstLineChars="3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                                 （签字或盖章）</w:t>
      </w:r>
    </w:p>
    <w:p>
      <w:pPr>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注：</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1.本表即为对本项目“第四篇 询价项目服务需求”中所列要求进行比较和响应；</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2.该表必须按照询价要求逐条如实填写，根据响应情况在“差异说明”项填写正偏离或负偏离及原因，完全符合的填写“无差异”；</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3.该表可扩展，并逐页签字或盖章；</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r>
        <w:rPr>
          <w:rFonts w:hint="eastAsia" w:ascii="微软雅黑" w:hAnsi="微软雅黑" w:eastAsia="微软雅黑" w:cs="微软雅黑"/>
          <w:sz w:val="24"/>
          <w:szCs w:val="24"/>
        </w:rPr>
        <w:t>（二）其它优惠承诺（格式自定）</w:t>
      </w:r>
    </w:p>
    <w:p>
      <w:pPr>
        <w:pStyle w:val="7"/>
        <w:spacing w:before="0" w:after="0" w:line="240" w:lineRule="auto"/>
        <w:rPr>
          <w:rFonts w:hint="eastAsia" w:ascii="微软雅黑" w:hAnsi="微软雅黑" w:eastAsia="微软雅黑" w:cs="微软雅黑"/>
          <w:sz w:val="24"/>
          <w:szCs w:val="24"/>
        </w:rPr>
      </w:pPr>
      <w:r>
        <w:rPr>
          <w:rFonts w:hint="eastAsia" w:ascii="微软雅黑" w:hAnsi="微软雅黑" w:eastAsia="微软雅黑" w:cs="微软雅黑"/>
          <w:b w:val="0"/>
          <w:sz w:val="24"/>
          <w:szCs w:val="24"/>
        </w:rPr>
        <w:br w:type="page"/>
      </w:r>
      <w:bookmarkStart w:id="173" w:name="_Toc13988"/>
      <w:bookmarkStart w:id="174" w:name="_Toc1747"/>
      <w:bookmarkStart w:id="175" w:name="_Toc486585243"/>
      <w:bookmarkStart w:id="176" w:name="_Toc487204800"/>
      <w:bookmarkStart w:id="177" w:name="_Toc486608280"/>
      <w:r>
        <w:rPr>
          <w:rFonts w:hint="eastAsia" w:ascii="微软雅黑" w:hAnsi="微软雅黑" w:eastAsia="微软雅黑" w:cs="微软雅黑"/>
          <w:sz w:val="24"/>
          <w:szCs w:val="24"/>
        </w:rPr>
        <w:t>四、资格条件及其他</w:t>
      </w:r>
      <w:bookmarkEnd w:id="173"/>
      <w:bookmarkEnd w:id="174"/>
      <w:bookmarkEnd w:id="175"/>
      <w:bookmarkEnd w:id="176"/>
      <w:bookmarkEnd w:id="177"/>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（一）营业执照（副本）或事业单位法人证书（副本）复印件或提供诚信声明</w:t>
      </w: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二</w:t>
      </w:r>
      <w:r>
        <w:rPr>
          <w:rFonts w:hint="eastAsia" w:ascii="微软雅黑" w:hAnsi="微软雅黑" w:eastAsia="微软雅黑" w:cs="微软雅黑"/>
          <w:sz w:val="24"/>
          <w:szCs w:val="24"/>
        </w:rPr>
        <w:t>）法定代表人身份证明书（格式）</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项目名称：</w:t>
      </w:r>
      <w:r>
        <w:rPr>
          <w:rFonts w:hint="eastAsia" w:ascii="微软雅黑" w:hAnsi="微软雅黑" w:eastAsia="微软雅黑" w:cs="微软雅黑"/>
          <w:sz w:val="24"/>
          <w:u w:val="single"/>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rPr>
          <w:rFonts w:hint="eastAsia" w:ascii="微软雅黑" w:hAnsi="微软雅黑" w:eastAsia="微软雅黑" w:cs="微软雅黑"/>
          <w:sz w:val="24"/>
        </w:rPr>
      </w:pPr>
      <w:r>
        <w:rPr>
          <w:rFonts w:hint="eastAsia" w:ascii="微软雅黑" w:hAnsi="微软雅黑" w:eastAsia="微软雅黑" w:cs="微软雅黑"/>
          <w:sz w:val="24"/>
        </w:rPr>
        <w:t>致：</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szCs w:val="20"/>
        </w:rPr>
        <w:t>采购</w:t>
      </w:r>
      <w:r>
        <w:rPr>
          <w:rFonts w:hint="eastAsia" w:ascii="微软雅黑" w:hAnsi="微软雅黑" w:eastAsia="微软雅黑" w:cs="微软雅黑"/>
          <w:sz w:val="24"/>
          <w:szCs w:val="20"/>
          <w:lang w:val="en-US" w:eastAsia="zh-CN"/>
        </w:rPr>
        <w:t>人</w:t>
      </w:r>
      <w:r>
        <w:rPr>
          <w:rFonts w:hint="eastAsia" w:ascii="微软雅黑" w:hAnsi="微软雅黑" w:eastAsia="微软雅黑" w:cs="微软雅黑"/>
          <w:sz w:val="24"/>
          <w:szCs w:val="20"/>
        </w:rPr>
        <w:t>名称</w:t>
      </w:r>
      <w:r>
        <w:rPr>
          <w:rFonts w:hint="eastAsia" w:ascii="微软雅黑" w:hAnsi="微软雅黑" w:eastAsia="微软雅黑" w:cs="微软雅黑"/>
          <w:sz w:val="24"/>
        </w:rPr>
        <w:t>）：</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（法定代表人姓名）在</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（供应商名称）任</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（职务名称）职务，是（供应商名称）</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的法定代表人。</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特此证明。</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（供应商公章）</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年   月   日</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法定代表人电话：XXXXXXX      电子邮箱：XXXXXX@XXXXX（若授权他人办理并签署响应文件的可不填写）</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（附：法定代表人身份证正反面复印件）</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snapToGrid w:val="0"/>
        <w:ind w:firstLine="560" w:firstLineChars="200"/>
        <w:rPr>
          <w:rFonts w:hint="eastAsia" w:ascii="微软雅黑" w:hAnsi="微软雅黑" w:eastAsia="微软雅黑" w:cs="微软雅黑"/>
          <w:sz w:val="24"/>
          <w:szCs w:val="24"/>
        </w:rPr>
      </w:pPr>
      <w:r>
        <w:rPr>
          <w:rFonts w:hint="eastAsia" w:ascii="微软雅黑" w:hAnsi="微软雅黑" w:eastAsia="微软雅黑" w:cs="微软雅黑"/>
        </w:rPr>
        <w:br w:type="column"/>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三</w:t>
      </w:r>
      <w:r>
        <w:rPr>
          <w:rFonts w:hint="eastAsia" w:ascii="微软雅黑" w:hAnsi="微软雅黑" w:eastAsia="微软雅黑" w:cs="微软雅黑"/>
          <w:sz w:val="24"/>
          <w:szCs w:val="24"/>
        </w:rPr>
        <w:t>）法定代表人授权委托书（格式）</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项目名称：</w:t>
      </w:r>
      <w:r>
        <w:rPr>
          <w:rFonts w:hint="eastAsia" w:ascii="微软雅黑" w:hAnsi="微软雅黑" w:eastAsia="微软雅黑" w:cs="微软雅黑"/>
          <w:sz w:val="24"/>
          <w:u w:val="single"/>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rPr>
          <w:rFonts w:hint="eastAsia" w:ascii="微软雅黑" w:hAnsi="微软雅黑" w:eastAsia="微软雅黑" w:cs="微软雅黑"/>
          <w:sz w:val="24"/>
        </w:rPr>
      </w:pPr>
      <w:r>
        <w:rPr>
          <w:rFonts w:hint="eastAsia" w:ascii="微软雅黑" w:hAnsi="微软雅黑" w:eastAsia="微软雅黑" w:cs="微软雅黑"/>
          <w:sz w:val="24"/>
        </w:rPr>
        <w:t>致：</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szCs w:val="20"/>
        </w:rPr>
        <w:t>采购</w:t>
      </w:r>
      <w:r>
        <w:rPr>
          <w:rFonts w:hint="eastAsia" w:ascii="微软雅黑" w:hAnsi="微软雅黑" w:eastAsia="微软雅黑" w:cs="微软雅黑"/>
          <w:sz w:val="24"/>
          <w:szCs w:val="20"/>
          <w:lang w:val="en-US" w:eastAsia="zh-CN"/>
        </w:rPr>
        <w:t>人</w:t>
      </w:r>
      <w:r>
        <w:rPr>
          <w:rFonts w:hint="eastAsia" w:ascii="微软雅黑" w:hAnsi="微软雅黑" w:eastAsia="微软雅黑" w:cs="微软雅黑"/>
          <w:sz w:val="24"/>
          <w:szCs w:val="20"/>
        </w:rPr>
        <w:t>名称</w:t>
      </w:r>
      <w:r>
        <w:rPr>
          <w:rFonts w:hint="eastAsia" w:ascii="微软雅黑" w:hAnsi="微软雅黑" w:eastAsia="微软雅黑" w:cs="微软雅黑"/>
          <w:sz w:val="24"/>
        </w:rPr>
        <w:t>）：</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（供应商法定代表人名称）是</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（供应商名称）的法定代表人，特授权</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（被授权人姓名及身份证代码）代表我单位全权办理上述项目的询价、签约等具体工作，并签署全部有关文件、协议及合同。</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我单位对被授权人的签字负全部责任。</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在撤消授权的书面通知以前，本授权书一直有效。被授权人在授权书有效期内签署的所有文件不因授权的撤消而失效。</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被授权人：                                 供应商法定代表人：</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（签字或盖章）                                （签字或盖章）</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（附：被授权人身份证正反面复印件）</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right="480" w:firstLine="570"/>
        <w:jc w:val="right"/>
        <w:rPr>
          <w:rFonts w:hint="eastAsia" w:ascii="微软雅黑" w:hAnsi="微软雅黑" w:eastAsia="微软雅黑" w:cs="微软雅黑"/>
          <w:sz w:val="24"/>
        </w:rPr>
      </w:pPr>
      <w:r>
        <w:rPr>
          <w:rFonts w:hint="eastAsia" w:ascii="微软雅黑" w:hAnsi="微软雅黑" w:eastAsia="微软雅黑" w:cs="微软雅黑"/>
          <w:sz w:val="24"/>
        </w:rPr>
        <w:t>（供应商公章）</w:t>
      </w:r>
    </w:p>
    <w:p>
      <w:pPr>
        <w:tabs>
          <w:tab w:val="left" w:pos="6300"/>
        </w:tabs>
        <w:snapToGrid w:val="0"/>
        <w:ind w:right="480" w:firstLine="570"/>
        <w:jc w:val="right"/>
        <w:rPr>
          <w:rFonts w:hint="eastAsia" w:ascii="微软雅黑" w:hAnsi="微软雅黑" w:eastAsia="微软雅黑" w:cs="微软雅黑"/>
          <w:sz w:val="24"/>
        </w:rPr>
      </w:pPr>
      <w:r>
        <w:rPr>
          <w:rFonts w:hint="eastAsia" w:ascii="微软雅黑" w:hAnsi="微软雅黑" w:eastAsia="微软雅黑" w:cs="微软雅黑"/>
          <w:sz w:val="24"/>
        </w:rPr>
        <w:t>年   月   日</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被授权人电话：XXXXXXX     电子邮箱：XXXXXX@XXXXX（若法定代表人办理并签署响应文件的可不填写）</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注：</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1.若为法定代表人办理并签署响应文件的，不提供此文件。</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2.若为联合体参与的，法定代表人授权委托书由联合体主办方</w:t>
      </w:r>
      <w:r>
        <w:rPr>
          <w:rFonts w:hint="eastAsia" w:ascii="微软雅黑" w:hAnsi="微软雅黑" w:eastAsia="微软雅黑" w:cs="微软雅黑"/>
          <w:kern w:val="0"/>
          <w:sz w:val="24"/>
          <w:szCs w:val="24"/>
        </w:rPr>
        <w:t>（主体）</w:t>
      </w:r>
      <w:r>
        <w:rPr>
          <w:rFonts w:hint="eastAsia" w:ascii="微软雅黑" w:hAnsi="微软雅黑" w:eastAsia="微软雅黑" w:cs="微软雅黑"/>
          <w:sz w:val="24"/>
        </w:rPr>
        <w:t>出具。</w:t>
      </w:r>
    </w:p>
    <w:p>
      <w:pPr>
        <w:tabs>
          <w:tab w:val="left" w:pos="6300"/>
        </w:tabs>
        <w:wordWrap w:val="0"/>
        <w:snapToGrid w:val="0"/>
        <w:ind w:right="480" w:firstLine="570"/>
        <w:jc w:val="right"/>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br w:type="column"/>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四</w:t>
      </w:r>
      <w:r>
        <w:rPr>
          <w:rFonts w:hint="eastAsia" w:ascii="微软雅黑" w:hAnsi="微软雅黑" w:eastAsia="微软雅黑" w:cs="微软雅黑"/>
          <w:sz w:val="24"/>
          <w:szCs w:val="24"/>
        </w:rPr>
        <w:t>）2020年度财务状况报告（表）复印件或其基本开户银行出具的资信证明复印件，本年度新成立或成立不满一年的组织和自然人无法提供财务状况报告（表）的，可提供银行出具的资信证明复印件或提供诚信声明</w:t>
      </w:r>
      <w:r>
        <w:rPr>
          <w:rFonts w:hint="eastAsia" w:ascii="微软雅黑" w:hAnsi="微软雅黑" w:eastAsia="微软雅黑" w:cs="微软雅黑"/>
          <w:sz w:val="24"/>
          <w:szCs w:val="24"/>
          <w:lang w:eastAsia="zh-CN"/>
        </w:rPr>
        <w:t>。</w:t>
      </w:r>
    </w:p>
    <w:p>
      <w:pPr>
        <w:tabs>
          <w:tab w:val="left" w:pos="6300"/>
        </w:tabs>
        <w:snapToGrid w:val="0"/>
        <w:ind w:firstLine="570"/>
        <w:jc w:val="center"/>
        <w:rPr>
          <w:rFonts w:hint="eastAsia" w:ascii="微软雅黑" w:hAnsi="微软雅黑" w:eastAsia="微软雅黑" w:cs="微软雅黑"/>
          <w:sz w:val="24"/>
          <w:szCs w:val="20"/>
        </w:rPr>
      </w:pPr>
      <w:r>
        <w:rPr>
          <w:rFonts w:hint="eastAsia" w:ascii="微软雅黑" w:hAnsi="微软雅黑" w:eastAsia="微软雅黑" w:cs="微软雅黑"/>
          <w:sz w:val="24"/>
          <w:szCs w:val="24"/>
        </w:rPr>
        <w:br w:type="page"/>
      </w:r>
      <w:r>
        <w:rPr>
          <w:rFonts w:hint="eastAsia" w:ascii="微软雅黑" w:hAnsi="微软雅黑" w:eastAsia="微软雅黑" w:cs="微软雅黑"/>
          <w:szCs w:val="20"/>
        </w:rPr>
        <w:t>（</w:t>
      </w:r>
      <w:r>
        <w:rPr>
          <w:rFonts w:hint="eastAsia" w:ascii="微软雅黑" w:hAnsi="微软雅黑" w:eastAsia="微软雅黑" w:cs="微软雅黑"/>
          <w:szCs w:val="20"/>
          <w:lang w:val="en-US" w:eastAsia="zh-CN"/>
        </w:rPr>
        <w:t>五</w:t>
      </w:r>
      <w:r>
        <w:rPr>
          <w:rFonts w:hint="eastAsia" w:ascii="微软雅黑" w:hAnsi="微软雅黑" w:eastAsia="微软雅黑" w:cs="微软雅黑"/>
          <w:szCs w:val="20"/>
        </w:rPr>
        <w:t>）</w:t>
      </w:r>
      <w:r>
        <w:rPr>
          <w:rFonts w:hint="eastAsia" w:ascii="微软雅黑" w:hAnsi="微软雅黑" w:eastAsia="微软雅黑" w:cs="微软雅黑"/>
          <w:szCs w:val="20"/>
          <w:lang w:val="en-US" w:eastAsia="zh-CN"/>
        </w:rPr>
        <w:t>诚信</w:t>
      </w:r>
      <w:r>
        <w:rPr>
          <w:rFonts w:hint="eastAsia" w:ascii="微软雅黑" w:hAnsi="微软雅黑" w:eastAsia="微软雅黑" w:cs="微软雅黑"/>
          <w:szCs w:val="20"/>
        </w:rPr>
        <w:t>声明</w:t>
      </w:r>
    </w:p>
    <w:p>
      <w:pPr>
        <w:tabs>
          <w:tab w:val="left" w:pos="6300"/>
        </w:tabs>
        <w:snapToGrid w:val="0"/>
        <w:ind w:firstLine="570"/>
        <w:rPr>
          <w:rFonts w:hint="eastAsia" w:ascii="微软雅黑" w:hAnsi="微软雅黑" w:eastAsia="微软雅黑" w:cs="微软雅黑"/>
          <w:sz w:val="24"/>
          <w:szCs w:val="20"/>
        </w:rPr>
      </w:pPr>
    </w:p>
    <w:p>
      <w:pPr>
        <w:tabs>
          <w:tab w:val="left" w:pos="6300"/>
        </w:tabs>
        <w:snapToGrid w:val="0"/>
        <w:ind w:firstLine="480" w:firstLineChars="200"/>
        <w:rPr>
          <w:rFonts w:hint="eastAsia" w:ascii="微软雅黑" w:hAnsi="微软雅黑" w:eastAsia="微软雅黑" w:cs="微软雅黑"/>
          <w:sz w:val="24"/>
          <w:szCs w:val="20"/>
        </w:rPr>
      </w:pPr>
      <w:r>
        <w:rPr>
          <w:rFonts w:hint="eastAsia" w:ascii="微软雅黑" w:hAnsi="微软雅黑" w:eastAsia="微软雅黑" w:cs="微软雅黑"/>
          <w:sz w:val="24"/>
        </w:rPr>
        <w:t>询价项目名称</w:t>
      </w:r>
      <w:r>
        <w:rPr>
          <w:rFonts w:hint="eastAsia" w:ascii="微软雅黑" w:hAnsi="微软雅黑" w:eastAsia="微软雅黑" w:cs="微软雅黑"/>
          <w:sz w:val="24"/>
          <w:szCs w:val="20"/>
        </w:rPr>
        <w:t>：</w:t>
      </w:r>
      <w:r>
        <w:rPr>
          <w:rFonts w:hint="eastAsia" w:ascii="微软雅黑" w:hAnsi="微软雅黑" w:eastAsia="微软雅黑" w:cs="微软雅黑"/>
          <w:sz w:val="24"/>
          <w:szCs w:val="20"/>
          <w:u w:val="single"/>
        </w:rPr>
        <w:t xml:space="preserve">                                                </w:t>
      </w:r>
    </w:p>
    <w:p>
      <w:pPr>
        <w:tabs>
          <w:tab w:val="left" w:pos="6300"/>
        </w:tabs>
        <w:snapToGrid w:val="0"/>
        <w:ind w:firstLine="570"/>
        <w:rPr>
          <w:rFonts w:hint="eastAsia" w:ascii="微软雅黑" w:hAnsi="微软雅黑" w:eastAsia="微软雅黑" w:cs="微软雅黑"/>
          <w:sz w:val="24"/>
          <w:szCs w:val="20"/>
        </w:rPr>
      </w:pPr>
    </w:p>
    <w:p>
      <w:pPr>
        <w:tabs>
          <w:tab w:val="left" w:pos="6300"/>
        </w:tabs>
        <w:snapToGrid w:val="0"/>
        <w:ind w:firstLine="480" w:firstLineChars="200"/>
        <w:rPr>
          <w:rFonts w:hint="eastAsia" w:ascii="微软雅黑" w:hAnsi="微软雅黑" w:eastAsia="微软雅黑" w:cs="微软雅黑"/>
          <w:sz w:val="24"/>
          <w:szCs w:val="20"/>
        </w:rPr>
      </w:pPr>
      <w:r>
        <w:rPr>
          <w:rFonts w:hint="eastAsia" w:ascii="微软雅黑" w:hAnsi="微软雅黑" w:eastAsia="微软雅黑" w:cs="微软雅黑"/>
          <w:sz w:val="24"/>
          <w:szCs w:val="20"/>
        </w:rPr>
        <w:t>致：</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rPr>
        <w:t>（采购</w:t>
      </w:r>
      <w:r>
        <w:rPr>
          <w:rFonts w:hint="eastAsia" w:ascii="微软雅黑" w:hAnsi="微软雅黑" w:eastAsia="微软雅黑" w:cs="微软雅黑"/>
          <w:sz w:val="24"/>
          <w:szCs w:val="20"/>
          <w:lang w:val="en-US" w:eastAsia="zh-CN"/>
        </w:rPr>
        <w:t>人</w:t>
      </w:r>
      <w:r>
        <w:rPr>
          <w:rFonts w:hint="eastAsia" w:ascii="微软雅黑" w:hAnsi="微软雅黑" w:eastAsia="微软雅黑" w:cs="微软雅黑"/>
          <w:sz w:val="24"/>
          <w:szCs w:val="20"/>
        </w:rPr>
        <w:t>名称）：</w:t>
      </w:r>
    </w:p>
    <w:p>
      <w:pPr>
        <w:tabs>
          <w:tab w:val="left" w:pos="6300"/>
        </w:tabs>
        <w:snapToGrid w:val="0"/>
        <w:ind w:firstLine="480" w:firstLineChars="200"/>
        <w:rPr>
          <w:rFonts w:hint="eastAsia" w:ascii="微软雅黑" w:hAnsi="微软雅黑" w:eastAsia="微软雅黑" w:cs="微软雅黑"/>
          <w:sz w:val="24"/>
          <w:szCs w:val="20"/>
        </w:rPr>
      </w:pP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rPr>
        <w:t>（供应商名称）郑重声明，我公司</w:t>
      </w:r>
      <w:r>
        <w:rPr>
          <w:rFonts w:hint="eastAsia" w:ascii="微软雅黑" w:hAnsi="微软雅黑" w:eastAsia="微软雅黑" w:cs="微软雅黑"/>
          <w:sz w:val="24"/>
          <w:szCs w:val="24"/>
        </w:rPr>
        <w:t>具有独立承担民事责任的能力</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具有良好的商业信誉和健全的财务会计制度</w:t>
      </w:r>
      <w:r>
        <w:rPr>
          <w:rFonts w:hint="eastAsia" w:ascii="微软雅黑" w:hAnsi="微软雅黑" w:eastAsia="微软雅黑" w:cs="微软雅黑"/>
          <w:sz w:val="24"/>
          <w:szCs w:val="20"/>
        </w:rPr>
        <w:t>，</w:t>
      </w:r>
      <w:r>
        <w:rPr>
          <w:rFonts w:hint="eastAsia" w:ascii="微软雅黑" w:hAnsi="微软雅黑" w:eastAsia="微软雅黑" w:cs="微软雅黑"/>
          <w:sz w:val="24"/>
          <w:szCs w:val="24"/>
          <w:lang w:val="zh-CN"/>
        </w:rPr>
        <w:t>具有履行合同所必需的设备和专业技术能力</w:t>
      </w:r>
      <w:r>
        <w:rPr>
          <w:rFonts w:hint="eastAsia" w:ascii="微软雅黑" w:hAnsi="微软雅黑" w:eastAsia="微软雅黑" w:cs="微软雅黑"/>
          <w:sz w:val="24"/>
          <w:szCs w:val="20"/>
        </w:rPr>
        <w:t>，</w:t>
      </w:r>
      <w:r>
        <w:rPr>
          <w:rFonts w:hint="eastAsia" w:ascii="微软雅黑" w:hAnsi="微软雅黑" w:eastAsia="微软雅黑" w:cs="微软雅黑"/>
          <w:sz w:val="24"/>
          <w:szCs w:val="20"/>
          <w:lang w:val="en-US" w:eastAsia="zh-CN"/>
        </w:rPr>
        <w:t>具</w:t>
      </w:r>
      <w:r>
        <w:rPr>
          <w:rFonts w:hint="eastAsia" w:ascii="微软雅黑" w:hAnsi="微软雅黑" w:eastAsia="微软雅黑" w:cs="微软雅黑"/>
          <w:sz w:val="24"/>
          <w:szCs w:val="24"/>
          <w:lang w:val="zh-CN"/>
        </w:rPr>
        <w:t>有依法缴纳税收和社会保障金的良好记录</w:t>
      </w:r>
      <w:r>
        <w:rPr>
          <w:rFonts w:hint="eastAsia" w:ascii="微软雅黑" w:hAnsi="微软雅黑" w:eastAsia="微软雅黑" w:cs="微软雅黑"/>
          <w:sz w:val="24"/>
          <w:szCs w:val="24"/>
          <w:lang w:val="en-US" w:eastAsia="zh-CN"/>
        </w:rPr>
        <w:t>,</w:t>
      </w:r>
      <w:r>
        <w:rPr>
          <w:rFonts w:hint="eastAsia" w:ascii="微软雅黑" w:hAnsi="微软雅黑" w:eastAsia="微软雅黑" w:cs="微软雅黑"/>
          <w:sz w:val="24"/>
          <w:szCs w:val="20"/>
        </w:rPr>
        <w:t>参加本项目采购活动前三年内无重大违法活动记录，在合同签订前后随时愿意提供相关证明材料；我公司还同时声明未列入在信用中国网站（www.creditchina.gov.cn）“失信被执行人”、“重大税收违法案件当事人名单”中，也未列入中国政府采购网（www.ccgp.gov.cn）“政府采购严重违法失信行为记录名单”中，并随时接受采购人、采购代理机构的检查验证，符合《政府采购法》规定的供应商资格条件。我方对以上声明负全部法律责任。</w:t>
      </w:r>
    </w:p>
    <w:p>
      <w:pPr>
        <w:tabs>
          <w:tab w:val="left" w:pos="6300"/>
        </w:tabs>
        <w:snapToGrid w:val="0"/>
        <w:ind w:firstLine="480" w:firstLineChars="200"/>
        <w:rPr>
          <w:rFonts w:hint="eastAsia" w:ascii="微软雅黑" w:hAnsi="微软雅黑" w:eastAsia="微软雅黑" w:cs="微软雅黑"/>
          <w:sz w:val="24"/>
          <w:szCs w:val="20"/>
        </w:rPr>
      </w:pPr>
      <w:r>
        <w:rPr>
          <w:rFonts w:hint="eastAsia" w:ascii="微软雅黑" w:hAnsi="微软雅黑" w:eastAsia="微软雅黑" w:cs="微软雅黑"/>
          <w:sz w:val="24"/>
          <w:szCs w:val="20"/>
        </w:rPr>
        <w:t>特此声明。</w:t>
      </w:r>
    </w:p>
    <w:p>
      <w:pPr>
        <w:tabs>
          <w:tab w:val="left" w:pos="6300"/>
        </w:tabs>
        <w:snapToGrid w:val="0"/>
        <w:ind w:firstLine="570"/>
        <w:rPr>
          <w:rFonts w:hint="eastAsia" w:ascii="微软雅黑" w:hAnsi="微软雅黑" w:eastAsia="微软雅黑" w:cs="微软雅黑"/>
          <w:sz w:val="24"/>
          <w:szCs w:val="20"/>
        </w:rPr>
      </w:pPr>
    </w:p>
    <w:p>
      <w:pPr>
        <w:tabs>
          <w:tab w:val="left" w:pos="6300"/>
        </w:tabs>
        <w:snapToGrid w:val="0"/>
        <w:ind w:firstLine="570"/>
        <w:rPr>
          <w:rFonts w:hint="eastAsia" w:ascii="微软雅黑" w:hAnsi="微软雅黑" w:eastAsia="微软雅黑" w:cs="微软雅黑"/>
          <w:sz w:val="24"/>
          <w:szCs w:val="20"/>
        </w:rPr>
      </w:pPr>
    </w:p>
    <w:p>
      <w:pPr>
        <w:tabs>
          <w:tab w:val="left" w:pos="6300"/>
        </w:tabs>
        <w:snapToGrid w:val="0"/>
        <w:ind w:firstLine="570"/>
        <w:rPr>
          <w:rFonts w:hint="eastAsia" w:ascii="微软雅黑" w:hAnsi="微软雅黑" w:eastAsia="微软雅黑" w:cs="微软雅黑"/>
          <w:sz w:val="24"/>
          <w:szCs w:val="20"/>
        </w:rPr>
      </w:pPr>
    </w:p>
    <w:p>
      <w:pPr>
        <w:tabs>
          <w:tab w:val="left" w:pos="6300"/>
        </w:tabs>
        <w:snapToGrid w:val="0"/>
        <w:ind w:right="424" w:firstLine="570"/>
        <w:jc w:val="right"/>
        <w:rPr>
          <w:rFonts w:hint="eastAsia" w:ascii="微软雅黑" w:hAnsi="微软雅黑" w:eastAsia="微软雅黑" w:cs="微软雅黑"/>
          <w:sz w:val="24"/>
          <w:szCs w:val="20"/>
        </w:rPr>
      </w:pPr>
      <w:r>
        <w:rPr>
          <w:rFonts w:hint="eastAsia" w:ascii="微软雅黑" w:hAnsi="微软雅黑" w:eastAsia="微软雅黑" w:cs="微软雅黑"/>
          <w:sz w:val="24"/>
          <w:szCs w:val="20"/>
        </w:rPr>
        <w:t>（供应商公章）</w:t>
      </w:r>
    </w:p>
    <w:p>
      <w:pPr>
        <w:tabs>
          <w:tab w:val="left" w:pos="6300"/>
        </w:tabs>
        <w:snapToGrid w:val="0"/>
        <w:ind w:right="480" w:firstLine="570"/>
        <w:jc w:val="right"/>
        <w:rPr>
          <w:rFonts w:hint="eastAsia" w:ascii="微软雅黑" w:hAnsi="微软雅黑" w:eastAsia="微软雅黑" w:cs="微软雅黑"/>
          <w:sz w:val="24"/>
          <w:szCs w:val="20"/>
        </w:rPr>
      </w:pPr>
      <w:r>
        <w:rPr>
          <w:rFonts w:hint="eastAsia" w:ascii="微软雅黑" w:hAnsi="微软雅黑" w:eastAsia="微软雅黑" w:cs="微软雅黑"/>
          <w:sz w:val="24"/>
          <w:szCs w:val="20"/>
        </w:rPr>
        <w:t>年   月   日</w:t>
      </w: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tabs>
          <w:tab w:val="left" w:pos="6300"/>
        </w:tabs>
        <w:snapToGrid w:val="0"/>
        <w:ind w:firstLine="2760" w:firstLineChars="1150"/>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p>
    <w:p>
      <w:pPr>
        <w:tabs>
          <w:tab w:val="left" w:pos="6300"/>
        </w:tabs>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六</w:t>
      </w:r>
      <w:r>
        <w:rPr>
          <w:rFonts w:hint="eastAsia" w:ascii="微软雅黑" w:hAnsi="微软雅黑" w:eastAsia="微软雅黑" w:cs="微软雅黑"/>
          <w:sz w:val="24"/>
          <w:szCs w:val="24"/>
        </w:rPr>
        <w:t>）投标人提供20</w:t>
      </w:r>
      <w:r>
        <w:rPr>
          <w:rFonts w:hint="eastAsia" w:ascii="微软雅黑" w:hAnsi="微软雅黑" w:eastAsia="微软雅黑" w:cs="微软雅黑"/>
          <w:sz w:val="24"/>
          <w:szCs w:val="24"/>
          <w:lang w:val="en-US" w:eastAsia="zh-CN"/>
        </w:rPr>
        <w:t>20</w:t>
      </w:r>
      <w:r>
        <w:rPr>
          <w:rFonts w:hint="eastAsia" w:ascii="微软雅黑" w:hAnsi="微软雅黑" w:eastAsia="微软雅黑" w:cs="微软雅黑"/>
          <w:sz w:val="24"/>
          <w:szCs w:val="24"/>
        </w:rPr>
        <w:t>年度纳税记录复印件，本年度新成立的公司提供提交响应文件截止时间前一个月的纳税记录复印件或提供诚信声明；20</w:t>
      </w:r>
      <w:r>
        <w:rPr>
          <w:rFonts w:hint="eastAsia" w:ascii="微软雅黑" w:hAnsi="微软雅黑" w:eastAsia="微软雅黑" w:cs="微软雅黑"/>
          <w:sz w:val="24"/>
          <w:szCs w:val="24"/>
          <w:lang w:val="en-US" w:eastAsia="zh-CN"/>
        </w:rPr>
        <w:t>21</w:t>
      </w:r>
      <w:r>
        <w:rPr>
          <w:rFonts w:hint="eastAsia" w:ascii="微软雅黑" w:hAnsi="微软雅黑" w:eastAsia="微软雅黑" w:cs="微软雅黑"/>
          <w:sz w:val="24"/>
          <w:szCs w:val="24"/>
        </w:rPr>
        <w:t>年9月至20</w:t>
      </w:r>
      <w:r>
        <w:rPr>
          <w:rFonts w:hint="eastAsia" w:ascii="微软雅黑" w:hAnsi="微软雅黑" w:eastAsia="微软雅黑" w:cs="微软雅黑"/>
          <w:sz w:val="24"/>
          <w:szCs w:val="24"/>
          <w:lang w:val="en-US" w:eastAsia="zh-CN"/>
        </w:rPr>
        <w:t>21</w:t>
      </w:r>
      <w:r>
        <w:rPr>
          <w:rFonts w:hint="eastAsia" w:ascii="微软雅黑" w:hAnsi="微软雅黑" w:eastAsia="微软雅黑" w:cs="微软雅黑"/>
          <w:sz w:val="24"/>
          <w:szCs w:val="24"/>
        </w:rPr>
        <w:t>年11月三个月社保金缴纳证明或提供诚信声明。</w:t>
      </w:r>
    </w:p>
    <w:p>
      <w:pPr>
        <w:tabs>
          <w:tab w:val="left" w:pos="6300"/>
        </w:tabs>
        <w:snapToGrid w:val="0"/>
        <w:ind w:firstLine="480" w:firstLineChars="200"/>
        <w:rPr>
          <w:rFonts w:hint="eastAsia" w:ascii="微软雅黑" w:hAnsi="微软雅黑" w:eastAsia="微软雅黑" w:cs="微软雅黑"/>
          <w:sz w:val="24"/>
          <w:szCs w:val="24"/>
        </w:rPr>
      </w:pPr>
    </w:p>
    <w:p>
      <w:pPr>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七</w:t>
      </w:r>
      <w:r>
        <w:rPr>
          <w:rFonts w:hint="eastAsia" w:ascii="微软雅黑" w:hAnsi="微软雅黑" w:eastAsia="微软雅黑" w:cs="微软雅黑"/>
          <w:sz w:val="24"/>
          <w:szCs w:val="24"/>
        </w:rPr>
        <w:t>）特定资格条件证明文件（按询价通知书第一篇第三条第（二）项要求提供）</w:t>
      </w:r>
    </w:p>
    <w:p>
      <w:pPr>
        <w:tabs>
          <w:tab w:val="left" w:pos="6300"/>
        </w:tabs>
        <w:snapToGrid w:val="0"/>
        <w:ind w:firstLine="480" w:firstLineChars="200"/>
        <w:rPr>
          <w:rFonts w:hint="eastAsia" w:ascii="微软雅黑" w:hAnsi="微软雅黑" w:eastAsia="微软雅黑" w:cs="微软雅黑"/>
          <w:sz w:val="24"/>
          <w:szCs w:val="24"/>
        </w:rPr>
      </w:pPr>
    </w:p>
    <w:p>
      <w:pPr>
        <w:tabs>
          <w:tab w:val="left" w:pos="6300"/>
        </w:tabs>
        <w:snapToGrid w:val="0"/>
        <w:ind w:firstLine="480" w:firstLineChars="200"/>
        <w:rPr>
          <w:rFonts w:hint="eastAsia" w:ascii="微软雅黑" w:hAnsi="微软雅黑" w:eastAsia="微软雅黑" w:cs="微软雅黑"/>
          <w:sz w:val="24"/>
          <w:szCs w:val="24"/>
        </w:rPr>
      </w:pPr>
    </w:p>
    <w:p>
      <w:pPr>
        <w:pStyle w:val="7"/>
        <w:spacing w:before="0" w:after="0" w:line="240" w:lineRule="auto"/>
        <w:rPr>
          <w:rFonts w:hint="eastAsia" w:ascii="微软雅黑" w:hAnsi="微软雅黑" w:eastAsia="微软雅黑" w:cs="微软雅黑"/>
          <w:sz w:val="24"/>
          <w:szCs w:val="24"/>
        </w:rPr>
      </w:pPr>
      <w:r>
        <w:rPr>
          <w:rFonts w:hint="eastAsia" w:ascii="微软雅黑" w:hAnsi="微软雅黑" w:eastAsia="微软雅黑" w:cs="微软雅黑"/>
          <w:b w:val="0"/>
          <w:sz w:val="24"/>
          <w:szCs w:val="24"/>
        </w:rPr>
        <w:br w:type="page"/>
      </w:r>
      <w:bookmarkStart w:id="178" w:name="_Toc1918"/>
      <w:bookmarkStart w:id="179" w:name="_Toc487204801"/>
      <w:bookmarkStart w:id="180" w:name="_Toc486585244"/>
      <w:bookmarkStart w:id="181" w:name="_Toc10165"/>
      <w:bookmarkStart w:id="182" w:name="_Toc486608281"/>
      <w:r>
        <w:rPr>
          <w:rFonts w:hint="eastAsia" w:ascii="微软雅黑" w:hAnsi="微软雅黑" w:eastAsia="微软雅黑" w:cs="微软雅黑"/>
          <w:sz w:val="24"/>
          <w:szCs w:val="24"/>
        </w:rPr>
        <w:t>五、其他应提供的资料</w:t>
      </w:r>
      <w:bookmarkEnd w:id="178"/>
      <w:bookmarkEnd w:id="179"/>
      <w:bookmarkEnd w:id="180"/>
      <w:bookmarkEnd w:id="181"/>
      <w:bookmarkEnd w:id="182"/>
    </w:p>
    <w:p>
      <w:pPr>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（一）中小企业声明函、监狱企业证明文件、残疾人福利性单位声明函</w:t>
      </w:r>
    </w:p>
    <w:p>
      <w:pPr>
        <w:tabs>
          <w:tab w:val="left" w:pos="6300"/>
        </w:tabs>
        <w:snapToGrid w:val="0"/>
        <w:ind w:firstLine="560" w:firstLineChars="200"/>
        <w:jc w:val="center"/>
        <w:rPr>
          <w:rFonts w:hint="eastAsia" w:ascii="微软雅黑" w:hAnsi="微软雅黑" w:eastAsia="微软雅黑" w:cs="微软雅黑"/>
        </w:rPr>
      </w:pPr>
      <w:r>
        <w:rPr>
          <w:rFonts w:hint="eastAsia" w:ascii="微软雅黑" w:hAnsi="微软雅黑" w:eastAsia="微软雅黑" w:cs="微软雅黑"/>
        </w:rPr>
        <w:t>中小企业声明函</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本公司（联合体）郑重声明，根据《政府采购促进中小企业发展管理办法》（</w:t>
      </w:r>
      <w:r>
        <w:rPr>
          <w:rFonts w:hint="eastAsia" w:ascii="微软雅黑" w:hAnsi="微软雅黑" w:eastAsia="微软雅黑" w:cs="微软雅黑"/>
          <w:sz w:val="24"/>
          <w:szCs w:val="24"/>
        </w:rPr>
        <w:t>财库〔2020〕46号</w:t>
      </w:r>
      <w:r>
        <w:rPr>
          <w:rFonts w:hint="eastAsia" w:ascii="微软雅黑" w:hAnsi="微软雅黑" w:eastAsia="微软雅黑" w:cs="微软雅黑"/>
          <w:sz w:val="24"/>
        </w:rPr>
        <w:t>）的规定，本公司（联合体）参加</w:t>
      </w:r>
      <w:r>
        <w:rPr>
          <w:rFonts w:hint="eastAsia" w:ascii="微软雅黑" w:hAnsi="微软雅黑" w:eastAsia="微软雅黑" w:cs="微软雅黑"/>
          <w:sz w:val="24"/>
          <w:u w:val="single"/>
        </w:rPr>
        <w:t>（单位名称）</w:t>
      </w:r>
      <w:r>
        <w:rPr>
          <w:rFonts w:hint="eastAsia" w:ascii="微软雅黑" w:hAnsi="微软雅黑" w:eastAsia="微软雅黑" w:cs="微软雅黑"/>
          <w:sz w:val="24"/>
        </w:rPr>
        <w:t>的</w:t>
      </w:r>
      <w:r>
        <w:rPr>
          <w:rFonts w:hint="eastAsia" w:ascii="微软雅黑" w:hAnsi="微软雅黑" w:eastAsia="微软雅黑" w:cs="微软雅黑"/>
          <w:sz w:val="24"/>
          <w:u w:val="single"/>
        </w:rPr>
        <w:t>（项目名称）</w:t>
      </w:r>
      <w:r>
        <w:rPr>
          <w:rFonts w:hint="eastAsia" w:ascii="微软雅黑" w:hAnsi="微软雅黑" w:eastAsia="微软雅黑" w:cs="微软雅黑"/>
          <w:sz w:val="24"/>
        </w:rPr>
        <w:t>采购活动，提供的货物全部由符合政策要求的中小企业制造。相关企业（含联合体中的中小企业、签订分包意向协议的中小企业）的具体情况如下：</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1.</w:t>
      </w:r>
      <w:r>
        <w:rPr>
          <w:rFonts w:hint="eastAsia" w:ascii="微软雅黑" w:hAnsi="微软雅黑" w:eastAsia="微软雅黑" w:cs="微软雅黑"/>
          <w:sz w:val="24"/>
          <w:u w:val="single"/>
        </w:rPr>
        <w:t>（标的名称）</w:t>
      </w:r>
      <w:r>
        <w:rPr>
          <w:rFonts w:hint="eastAsia" w:ascii="微软雅黑" w:hAnsi="微软雅黑" w:eastAsia="微软雅黑" w:cs="微软雅黑"/>
          <w:sz w:val="24"/>
        </w:rPr>
        <w:t>，属于</w:t>
      </w:r>
      <w:r>
        <w:rPr>
          <w:rFonts w:hint="eastAsia" w:ascii="微软雅黑" w:hAnsi="微软雅黑" w:eastAsia="微软雅黑" w:cs="微软雅黑"/>
          <w:sz w:val="24"/>
          <w:u w:val="single"/>
        </w:rPr>
        <w:t>（采购文件中明确的所属行业）行业</w:t>
      </w:r>
      <w:r>
        <w:rPr>
          <w:rFonts w:hint="eastAsia" w:ascii="微软雅黑" w:hAnsi="微软雅黑" w:eastAsia="微软雅黑" w:cs="微软雅黑"/>
          <w:sz w:val="24"/>
        </w:rPr>
        <w:t>；制造商为</w:t>
      </w:r>
      <w:r>
        <w:rPr>
          <w:rFonts w:hint="eastAsia" w:ascii="微软雅黑" w:hAnsi="微软雅黑" w:eastAsia="微软雅黑" w:cs="微软雅黑"/>
          <w:sz w:val="24"/>
          <w:u w:val="single"/>
        </w:rPr>
        <w:t>（企业名称）</w:t>
      </w:r>
      <w:r>
        <w:rPr>
          <w:rFonts w:hint="eastAsia" w:ascii="微软雅黑" w:hAnsi="微软雅黑" w:eastAsia="微软雅黑" w:cs="微软雅黑"/>
          <w:sz w:val="24"/>
        </w:rPr>
        <w:t>，从业人员</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人，营业收入为</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万元，资产总额为</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万元，属于</w:t>
      </w:r>
      <w:r>
        <w:rPr>
          <w:rFonts w:hint="eastAsia" w:ascii="微软雅黑" w:hAnsi="微软雅黑" w:eastAsia="微软雅黑" w:cs="微软雅黑"/>
          <w:sz w:val="24"/>
          <w:u w:val="single"/>
        </w:rPr>
        <w:t>（中型企业、小型企业、微型企业）</w:t>
      </w:r>
      <w:r>
        <w:rPr>
          <w:rFonts w:hint="eastAsia" w:ascii="微软雅黑" w:hAnsi="微软雅黑" w:eastAsia="微软雅黑" w:cs="微软雅黑"/>
          <w:sz w:val="24"/>
        </w:rPr>
        <w:t>；</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2.</w:t>
      </w:r>
      <w:r>
        <w:rPr>
          <w:rFonts w:hint="eastAsia" w:ascii="微软雅黑" w:hAnsi="微软雅黑" w:eastAsia="微软雅黑" w:cs="微软雅黑"/>
          <w:sz w:val="24"/>
          <w:u w:val="single"/>
        </w:rPr>
        <w:t>（标的名称）</w:t>
      </w:r>
      <w:r>
        <w:rPr>
          <w:rFonts w:hint="eastAsia" w:ascii="微软雅黑" w:hAnsi="微软雅黑" w:eastAsia="微软雅黑" w:cs="微软雅黑"/>
          <w:sz w:val="24"/>
        </w:rPr>
        <w:t>，属于</w:t>
      </w:r>
      <w:r>
        <w:rPr>
          <w:rFonts w:hint="eastAsia" w:ascii="微软雅黑" w:hAnsi="微软雅黑" w:eastAsia="微软雅黑" w:cs="微软雅黑"/>
          <w:sz w:val="24"/>
          <w:u w:val="single"/>
        </w:rPr>
        <w:t>（采购文件中明确的所属行业）行业</w:t>
      </w:r>
      <w:r>
        <w:rPr>
          <w:rFonts w:hint="eastAsia" w:ascii="微软雅黑" w:hAnsi="微软雅黑" w:eastAsia="微软雅黑" w:cs="微软雅黑"/>
          <w:sz w:val="24"/>
        </w:rPr>
        <w:t>；制造商为</w:t>
      </w:r>
      <w:r>
        <w:rPr>
          <w:rFonts w:hint="eastAsia" w:ascii="微软雅黑" w:hAnsi="微软雅黑" w:eastAsia="微软雅黑" w:cs="微软雅黑"/>
          <w:sz w:val="24"/>
          <w:u w:val="single"/>
        </w:rPr>
        <w:t>（企业名称）</w:t>
      </w:r>
      <w:r>
        <w:rPr>
          <w:rFonts w:hint="eastAsia" w:ascii="微软雅黑" w:hAnsi="微软雅黑" w:eastAsia="微软雅黑" w:cs="微软雅黑"/>
          <w:sz w:val="24"/>
        </w:rPr>
        <w:t>，从业人员</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人，营业收入为</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万元，资产总额为</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万元，属于</w:t>
      </w:r>
      <w:r>
        <w:rPr>
          <w:rFonts w:hint="eastAsia" w:ascii="微软雅黑" w:hAnsi="微软雅黑" w:eastAsia="微软雅黑" w:cs="微软雅黑"/>
          <w:sz w:val="24"/>
          <w:u w:val="single"/>
        </w:rPr>
        <w:t>（中型企业、小型企业、微型企业）</w:t>
      </w:r>
      <w:r>
        <w:rPr>
          <w:rFonts w:hint="eastAsia" w:ascii="微软雅黑" w:hAnsi="微软雅黑" w:eastAsia="微软雅黑" w:cs="微软雅黑"/>
          <w:sz w:val="24"/>
        </w:rPr>
        <w:t>；</w:t>
      </w:r>
    </w:p>
    <w:p>
      <w:pPr>
        <w:tabs>
          <w:tab w:val="left" w:pos="6300"/>
        </w:tabs>
        <w:snapToGrid w:val="0"/>
        <w:ind w:right="782"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以上企业，不属于大企业的分支机构，不存在控股股东为大企业的情形，也不存在与大企业的负责人为同一人的情形。</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本企业对上述声明内容的真实性负责。如有虚假，将依法承担相应责任。</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 xml:space="preserve">                                                    </w:t>
      </w:r>
    </w:p>
    <w:p>
      <w:pPr>
        <w:tabs>
          <w:tab w:val="left" w:pos="6300"/>
        </w:tabs>
        <w:snapToGrid w:val="0"/>
        <w:ind w:firstLine="6120" w:firstLineChars="2550"/>
        <w:rPr>
          <w:rFonts w:hint="eastAsia" w:ascii="微软雅黑" w:hAnsi="微软雅黑" w:eastAsia="微软雅黑" w:cs="微软雅黑"/>
          <w:sz w:val="24"/>
        </w:rPr>
      </w:pPr>
      <w:r>
        <w:rPr>
          <w:rFonts w:hint="eastAsia" w:ascii="微软雅黑" w:hAnsi="微软雅黑" w:eastAsia="微软雅黑" w:cs="微软雅黑"/>
          <w:sz w:val="24"/>
        </w:rPr>
        <w:t xml:space="preserve">企业名称（盖章）： </w:t>
      </w:r>
    </w:p>
    <w:p>
      <w:pPr>
        <w:tabs>
          <w:tab w:val="left" w:pos="6300"/>
        </w:tabs>
        <w:snapToGrid w:val="0"/>
        <w:ind w:right="784" w:firstLine="6120" w:firstLineChars="2550"/>
        <w:rPr>
          <w:rFonts w:hint="eastAsia" w:ascii="微软雅黑" w:hAnsi="微软雅黑" w:eastAsia="微软雅黑" w:cs="微软雅黑"/>
          <w:sz w:val="24"/>
        </w:rPr>
      </w:pPr>
      <w:r>
        <w:rPr>
          <w:rFonts w:hint="eastAsia" w:ascii="微软雅黑" w:hAnsi="微软雅黑" w:eastAsia="微软雅黑" w:cs="微软雅黑"/>
          <w:sz w:val="24"/>
        </w:rPr>
        <w:t>日期：</w:t>
      </w:r>
    </w:p>
    <w:p>
      <w:pPr>
        <w:tabs>
          <w:tab w:val="left" w:pos="6300"/>
        </w:tabs>
        <w:snapToGrid w:val="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填写时应注意以下事项：</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1.除建筑业、房地产开发经营、租赁和商务服务业等三个行业外，其余行业无需填写资产总额项；</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2.农、林、牧、渔业无需填写从业人员和资产总额项。</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3.从业人员、营业收入、资产总额填报上一年度数据，无上一年度数据的新成立企业可不填报。</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4.供应商未按照采购文件第一篇“采购标的对应的中小企业划分标准所属行业”填写所属行业，或所填写企业类型与相应行业划型标准不一致的，视为未提供《中小企业声明函》，不享受中小企业扶持政策。</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5.中小企业应当按照《中小企业划型标准规定》（工信部联企业〔2011〕300号），如实填写并提交《中小企业声明函》。</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注：各行业划型标准：</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（一）农、林、牧、渔业。营业收入20000万元以下的为中小微型企业。其中，营业收入500万元及以上的为中型企业，营业收入50万元及以上的为小型企业，营业收入50万元以下的为微型企业。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（十六）其他未列明行业。从业人员300人以下的为中小微型企业。其中，从业人员100人及以上的为中型企业；从业人员10人及以上的为小型企业；从业人员10人以下的为微型企业。</w:t>
      </w:r>
    </w:p>
    <w:p>
      <w:pPr>
        <w:tabs>
          <w:tab w:val="left" w:pos="6300"/>
        </w:tabs>
        <w:snapToGrid w:val="0"/>
        <w:ind w:firstLine="560" w:firstLineChars="200"/>
        <w:jc w:val="center"/>
        <w:rPr>
          <w:rFonts w:hint="eastAsia" w:ascii="微软雅黑" w:hAnsi="微软雅黑" w:eastAsia="微软雅黑" w:cs="微软雅黑"/>
        </w:rPr>
      </w:pPr>
      <w:r>
        <w:rPr>
          <w:rFonts w:hint="eastAsia" w:ascii="微软雅黑" w:hAnsi="微软雅黑" w:eastAsia="微软雅黑" w:cs="微软雅黑"/>
        </w:rPr>
        <w:br w:type="page"/>
      </w:r>
      <w:r>
        <w:rPr>
          <w:rFonts w:hint="eastAsia" w:ascii="微软雅黑" w:hAnsi="微软雅黑" w:eastAsia="微软雅黑" w:cs="微软雅黑"/>
        </w:rPr>
        <w:t xml:space="preserve">   监狱企业证明文件</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以省级以上监狱管理局、戒毒管理局（含新疆生产建设兵团）出具的属于监狱企业的证明文件为准。</w:t>
      </w:r>
    </w:p>
    <w:p>
      <w:pPr>
        <w:tabs>
          <w:tab w:val="left" w:pos="6300"/>
        </w:tabs>
        <w:snapToGrid w:val="0"/>
        <w:ind w:firstLine="480" w:firstLineChars="200"/>
        <w:jc w:val="center"/>
        <w:rPr>
          <w:rFonts w:hint="eastAsia" w:ascii="微软雅黑" w:hAnsi="微软雅黑" w:eastAsia="微软雅黑" w:cs="微软雅黑"/>
        </w:rPr>
      </w:pPr>
      <w:r>
        <w:rPr>
          <w:rFonts w:hint="eastAsia" w:ascii="微软雅黑" w:hAnsi="微软雅黑" w:eastAsia="微软雅黑" w:cs="微软雅黑"/>
          <w:sz w:val="24"/>
        </w:rPr>
        <w:br w:type="page"/>
      </w:r>
      <w:r>
        <w:rPr>
          <w:rFonts w:hint="eastAsia" w:ascii="微软雅黑" w:hAnsi="微软雅黑" w:eastAsia="微软雅黑" w:cs="微软雅黑"/>
        </w:rPr>
        <w:t>残疾人福利性单位声明函</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本单位对上述声明的真实性负责。如有虚假，将依法承担相应责任。</w:t>
      </w:r>
    </w:p>
    <w:p>
      <w:pPr>
        <w:tabs>
          <w:tab w:val="left" w:pos="6300"/>
        </w:tabs>
        <w:snapToGrid w:val="0"/>
        <w:ind w:firstLine="480" w:firstLineChars="200"/>
        <w:rPr>
          <w:rFonts w:hint="eastAsia" w:ascii="微软雅黑" w:hAnsi="微软雅黑" w:eastAsia="微软雅黑" w:cs="微软雅黑"/>
          <w:sz w:val="24"/>
        </w:rPr>
      </w:pPr>
    </w:p>
    <w:p>
      <w:pPr>
        <w:tabs>
          <w:tab w:val="left" w:pos="6300"/>
        </w:tabs>
        <w:snapToGrid w:val="0"/>
        <w:ind w:firstLine="480" w:firstLineChars="200"/>
        <w:rPr>
          <w:rFonts w:hint="eastAsia" w:ascii="微软雅黑" w:hAnsi="微软雅黑" w:eastAsia="微软雅黑" w:cs="微软雅黑"/>
          <w:sz w:val="24"/>
        </w:rPr>
      </w:pP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 xml:space="preserve">                                                供应商名称（盖章）：</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rPr>
        <w:t xml:space="preserve">                                                  日  期：</w:t>
      </w:r>
    </w:p>
    <w:p>
      <w:pPr>
        <w:ind w:firstLine="480" w:firstLineChars="200"/>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（二）其他资料</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.其他与项目有关的资料（自附）</w:t>
      </w: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ind w:firstLine="3600" w:firstLineChars="1500"/>
        <w:rPr>
          <w:rFonts w:hint="eastAsia" w:ascii="微软雅黑" w:hAnsi="微软雅黑" w:eastAsia="微软雅黑" w:cs="微软雅黑"/>
          <w:sz w:val="24"/>
          <w:szCs w:val="24"/>
        </w:rPr>
      </w:pPr>
      <w:r>
        <w:rPr>
          <w:rFonts w:hint="eastAsia" w:ascii="微软雅黑" w:hAnsi="微软雅黑" w:eastAsia="微软雅黑" w:cs="微软雅黑"/>
          <w:sz w:val="24"/>
          <w:szCs w:val="24"/>
        </w:rPr>
        <w:t>（结束）</w:t>
      </w:r>
    </w:p>
    <w:p>
      <w:pPr>
        <w:pStyle w:val="2"/>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pStyle w:val="4"/>
        <w:rPr>
          <w:rFonts w:hint="eastAsia" w:ascii="微软雅黑" w:hAnsi="微软雅黑" w:eastAsia="微软雅黑" w:cs="微软雅黑"/>
          <w:sz w:val="24"/>
          <w:szCs w:val="24"/>
        </w:rPr>
      </w:pPr>
    </w:p>
    <w:p>
      <w:pPr>
        <w:jc w:val="center"/>
        <w:rPr>
          <w:rFonts w:hint="eastAsia" w:ascii="微软雅黑" w:hAnsi="微软雅黑" w:eastAsia="微软雅黑" w:cs="微软雅黑"/>
          <w:b/>
          <w:bCs/>
          <w:szCs w:val="28"/>
          <w:lang w:eastAsia="zh-CN"/>
        </w:rPr>
      </w:pPr>
      <w:r>
        <w:rPr>
          <w:rFonts w:hint="eastAsia" w:ascii="微软雅黑" w:hAnsi="微软雅黑" w:eastAsia="微软雅黑" w:cs="微软雅黑"/>
          <w:b/>
          <w:bCs/>
          <w:szCs w:val="28"/>
          <w:lang w:eastAsia="zh-CN"/>
        </w:rPr>
        <w:t>重庆汉熙工程咨询有限公司</w:t>
      </w:r>
    </w:p>
    <w:p>
      <w:pPr>
        <w:jc w:val="center"/>
        <w:rPr>
          <w:rFonts w:hint="eastAsia" w:ascii="微软雅黑" w:hAnsi="微软雅黑" w:eastAsia="微软雅黑" w:cs="微软雅黑"/>
          <w:b/>
          <w:bCs/>
          <w:szCs w:val="28"/>
        </w:rPr>
      </w:pPr>
      <w:r>
        <w:rPr>
          <w:rFonts w:hint="eastAsia" w:ascii="微软雅黑" w:hAnsi="微软雅黑" w:eastAsia="微软雅黑" w:cs="微软雅黑"/>
          <w:b/>
          <w:bCs/>
          <w:szCs w:val="28"/>
        </w:rPr>
        <w:t>报名登记表</w:t>
      </w:r>
    </w:p>
    <w:tbl>
      <w:tblPr>
        <w:tblStyle w:val="58"/>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9"/>
        <w:gridCol w:w="1860"/>
        <w:gridCol w:w="1829"/>
        <w:gridCol w:w="260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项目编号</w:t>
            </w:r>
          </w:p>
        </w:tc>
        <w:tc>
          <w:tcPr>
            <w:tcW w:w="6893" w:type="dxa"/>
            <w:gridSpan w:val="3"/>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CQHX21C025</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项目名称</w:t>
            </w:r>
          </w:p>
        </w:tc>
        <w:tc>
          <w:tcPr>
            <w:tcW w:w="6893" w:type="dxa"/>
            <w:gridSpan w:val="3"/>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《长江上游黑釉瓷之韵》图书出版服务</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供应商名称</w:t>
            </w:r>
          </w:p>
          <w:p>
            <w:pPr>
              <w:jc w:val="center"/>
              <w:rPr>
                <w:rFonts w:hint="eastAsia" w:ascii="微软雅黑" w:hAnsi="微软雅黑" w:eastAsia="微软雅黑" w:cs="微软雅黑"/>
                <w:szCs w:val="28"/>
              </w:rPr>
            </w:pPr>
            <w:r>
              <w:rPr>
                <w:rFonts w:hint="eastAsia" w:ascii="微软雅黑" w:hAnsi="微软雅黑" w:eastAsia="微软雅黑" w:cs="微软雅黑"/>
                <w:szCs w:val="28"/>
              </w:rPr>
              <w:t>（加盖单位鲜章）</w:t>
            </w:r>
          </w:p>
        </w:tc>
        <w:tc>
          <w:tcPr>
            <w:tcW w:w="6893" w:type="dxa"/>
            <w:gridSpan w:val="3"/>
            <w:noWrap w:val="0"/>
            <w:vAlign w:val="bottom"/>
          </w:tcPr>
          <w:p>
            <w:pPr>
              <w:jc w:val="right"/>
              <w:rPr>
                <w:rFonts w:hint="eastAsia" w:ascii="微软雅黑" w:hAnsi="微软雅黑" w:eastAsia="微软雅黑" w:cs="微软雅黑"/>
                <w:szCs w:val="28"/>
              </w:rPr>
            </w:pPr>
          </w:p>
          <w:p>
            <w:pPr>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联系人</w:t>
            </w:r>
          </w:p>
        </w:tc>
        <w:tc>
          <w:tcPr>
            <w:tcW w:w="2046" w:type="dxa"/>
            <w:noWrap w:val="0"/>
            <w:vAlign w:val="center"/>
          </w:tcPr>
          <w:p>
            <w:pPr>
              <w:jc w:val="left"/>
              <w:rPr>
                <w:rFonts w:hint="eastAsia" w:ascii="微软雅黑" w:hAnsi="微软雅黑" w:eastAsia="微软雅黑" w:cs="微软雅黑"/>
                <w:szCs w:val="28"/>
              </w:rPr>
            </w:pPr>
          </w:p>
        </w:tc>
        <w:tc>
          <w:tcPr>
            <w:tcW w:w="1968"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手机</w:t>
            </w:r>
          </w:p>
        </w:tc>
        <w:tc>
          <w:tcPr>
            <w:tcW w:w="2879" w:type="dxa"/>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办公电话</w:t>
            </w:r>
          </w:p>
        </w:tc>
        <w:tc>
          <w:tcPr>
            <w:tcW w:w="2046" w:type="dxa"/>
            <w:noWrap w:val="0"/>
            <w:vAlign w:val="center"/>
          </w:tcPr>
          <w:p>
            <w:pPr>
              <w:jc w:val="left"/>
              <w:rPr>
                <w:rFonts w:hint="eastAsia" w:ascii="微软雅黑" w:hAnsi="微软雅黑" w:eastAsia="微软雅黑" w:cs="微软雅黑"/>
                <w:szCs w:val="28"/>
              </w:rPr>
            </w:pPr>
          </w:p>
        </w:tc>
        <w:tc>
          <w:tcPr>
            <w:tcW w:w="1968"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传真</w:t>
            </w:r>
          </w:p>
        </w:tc>
        <w:tc>
          <w:tcPr>
            <w:tcW w:w="2879" w:type="dxa"/>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E-mail</w:t>
            </w:r>
          </w:p>
        </w:tc>
        <w:tc>
          <w:tcPr>
            <w:tcW w:w="6893" w:type="dxa"/>
            <w:gridSpan w:val="3"/>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单位地址</w:t>
            </w:r>
          </w:p>
        </w:tc>
        <w:tc>
          <w:tcPr>
            <w:tcW w:w="6893" w:type="dxa"/>
            <w:gridSpan w:val="3"/>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时间</w:t>
            </w:r>
          </w:p>
        </w:tc>
        <w:tc>
          <w:tcPr>
            <w:tcW w:w="6893" w:type="dxa"/>
            <w:gridSpan w:val="3"/>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年   月   日</w:t>
            </w:r>
          </w:p>
        </w:tc>
      </w:tr>
    </w:tbl>
    <w:p>
      <w:pPr>
        <w:pStyle w:val="7"/>
        <w:spacing w:line="240" w:lineRule="auto"/>
        <w:rPr>
          <w:rFonts w:hint="eastAsia" w:ascii="微软雅黑" w:hAnsi="微软雅黑" w:eastAsia="微软雅黑" w:cs="微软雅黑"/>
          <w:b w:val="0"/>
          <w:sz w:val="24"/>
          <w:szCs w:val="24"/>
        </w:rPr>
      </w:pPr>
    </w:p>
    <w:p>
      <w:pPr>
        <w:pStyle w:val="4"/>
        <w:rPr>
          <w:rFonts w:hint="eastAsia" w:ascii="微软雅黑" w:hAnsi="微软雅黑" w:eastAsia="微软雅黑" w:cs="微软雅黑"/>
          <w:sz w:val="24"/>
          <w:szCs w:val="24"/>
        </w:rPr>
      </w:pPr>
    </w:p>
    <w:sectPr>
      <w:headerReference r:id="rId8"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MingLiUfalt">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文鼎粗黑">
    <w:altName w:val="黑体"/>
    <w:panose1 w:val="00000000000000000000"/>
    <w:charset w:val="86"/>
    <w:family w:val="modern"/>
    <w:pitch w:val="default"/>
    <w:sig w:usb0="00000000" w:usb1="00000000" w:usb2="00000010" w:usb3="00000000" w:csb0="00040000" w:csb1="00000000"/>
  </w:font>
  <w:font w:name="Futura Bk">
    <w:altName w:val="Courier New"/>
    <w:panose1 w:val="00000000000000000000"/>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04470"/>
              <wp:effectExtent l="0" t="0" r="0" b="0"/>
              <wp:wrapNone/>
              <wp:docPr id="3" name="Text Box 1"/>
              <wp:cNvGraphicFramePr/>
              <a:graphic xmlns:a="http://schemas.openxmlformats.org/drawingml/2006/main">
                <a:graphicData uri="http://schemas.microsoft.com/office/word/2010/wordprocessingShape">
                  <wps:wsp>
                    <wps:cNvSpPr txBox="1">
                      <a:spLocks noChangeArrowheads="1"/>
                    </wps:cNvSpPr>
                    <wps:spPr bwMode="auto">
                      <a:xfrm>
                        <a:off x="0" y="0"/>
                        <a:ext cx="114935" cy="204470"/>
                      </a:xfrm>
                      <a:prstGeom prst="rect">
                        <a:avLst/>
                      </a:prstGeom>
                      <a:noFill/>
                      <a:ln>
                        <a:noFill/>
                      </a:ln>
                      <a:effectLst/>
                    </wps:spPr>
                    <wps:txbx>
                      <w:txbxContent>
                        <w:p>
                          <w:pPr>
                            <w:pStyle w:val="37"/>
                            <w:rPr>
                              <w:rStyle w:val="62"/>
                              <w:sz w:val="28"/>
                              <w:szCs w:val="28"/>
                            </w:rPr>
                          </w:pP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6.1pt;width:9.05pt;mso-position-horizontal:center;mso-position-horizontal-relative:margin;mso-wrap-style:none;z-index:251659264;mso-width-relative:page;mso-height-relative:page;" filled="f" stroked="f" coordsize="21600,21600" o:gfxdata="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rneAi0AAAAAMBAAAPAAAAAAAAAAEAIAAAACIAAABkcnMvZG93bnJldi54bWxQ&#10;SwECFAAUAAAACACHTuJAn+MDTv8BAAAPBAAADgAAAAAAAAABACAAAAAfAQAAZHJzL2Uyb0RvYy54&#10;bWxQSwUGAAAAAAYABgBZAQAAkAUAAAAA&#10;">
              <v:fill on="f" focussize="0,0"/>
              <v:stroke on="f"/>
              <v:imagedata o:title=""/>
              <o:lock v:ext="edit" aspectratio="f"/>
              <v:textbox inset="0mm,0mm,0mm,0mm" style="mso-fit-shape-to-text:t;">
                <w:txbxContent>
                  <w:p>
                    <w:pPr>
                      <w:pStyle w:val="37"/>
                      <w:rPr>
                        <w:rStyle w:val="62"/>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34010" cy="172720"/>
              <wp:effectExtent l="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4010" cy="172720"/>
                      </a:xfrm>
                      <a:prstGeom prst="rect">
                        <a:avLst/>
                      </a:prstGeom>
                      <a:noFill/>
                      <a:ln>
                        <a:noFill/>
                      </a:ln>
                      <a:effectLst/>
                    </wps:spPr>
                    <wps:txbx>
                      <w:txbxContent>
                        <w:p>
                          <w:pPr>
                            <w:pStyle w:val="37"/>
                            <w:jc w:val="center"/>
                            <w:rPr>
                              <w:rStyle w:val="62"/>
                              <w:rFonts w:ascii="宋体"/>
                              <w:sz w:val="21"/>
                              <w:szCs w:val="21"/>
                            </w:rPr>
                          </w:pPr>
                          <w:r>
                            <w:rPr>
                              <w:rStyle w:val="62"/>
                              <w:rFonts w:ascii="宋体" w:cs="宋体"/>
                              <w:sz w:val="21"/>
                              <w:szCs w:val="21"/>
                            </w:rPr>
                            <w:fldChar w:fldCharType="begin"/>
                          </w:r>
                          <w:r>
                            <w:rPr>
                              <w:rStyle w:val="62"/>
                              <w:rFonts w:ascii="宋体" w:cs="宋体"/>
                              <w:sz w:val="21"/>
                              <w:szCs w:val="21"/>
                            </w:rPr>
                            <w:instrText xml:space="preserve">PAGE  </w:instrText>
                          </w:r>
                          <w:r>
                            <w:rPr>
                              <w:rStyle w:val="62"/>
                              <w:rFonts w:ascii="宋体" w:cs="宋体"/>
                              <w:sz w:val="21"/>
                              <w:szCs w:val="21"/>
                            </w:rPr>
                            <w:fldChar w:fldCharType="separate"/>
                          </w:r>
                          <w:r>
                            <w:rPr>
                              <w:rStyle w:val="62"/>
                              <w:rFonts w:ascii="宋体" w:cs="宋体"/>
                              <w:sz w:val="21"/>
                              <w:szCs w:val="21"/>
                            </w:rPr>
                            <w:t>- 15 -</w:t>
                          </w:r>
                          <w:r>
                            <w:rPr>
                              <w:rStyle w:val="62"/>
                              <w:rFonts w:ascii="宋体" w:cs="宋体"/>
                              <w:sz w:val="21"/>
                              <w:szCs w:val="21"/>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3.6pt;width:26.3pt;mso-position-horizontal:center;mso-position-horizontal-relative:margin;mso-wrap-style:none;z-index:251660288;mso-width-relative:page;mso-height-relative:page;" filled="f" stroked="f" coordsize="21600,21600" o:gfxdata="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v+M8d0QAAAAMBAAAPAAAAAAAAAAEAIAAAACIAAABkcnMvZG93bnJldi54bWxQ&#10;SwECFAAUAAAACACHTuJASj2bH/4BAAAPBAAADgAAAAAAAAABACAAAAAgAQAAZHJzL2Uyb0RvYy54&#10;bWxQSwUGAAAAAAYABgBZAQAAkAUAAAAA&#10;">
              <v:fill on="f" focussize="0,0"/>
              <v:stroke on="f"/>
              <v:imagedata o:title=""/>
              <o:lock v:ext="edit" aspectratio="f"/>
              <v:textbox inset="0mm,0mm,0mm,0mm" style="mso-fit-shape-to-text:t;">
                <w:txbxContent>
                  <w:p>
                    <w:pPr>
                      <w:pStyle w:val="37"/>
                      <w:jc w:val="center"/>
                      <w:rPr>
                        <w:rStyle w:val="62"/>
                        <w:rFonts w:ascii="宋体"/>
                        <w:sz w:val="21"/>
                        <w:szCs w:val="21"/>
                      </w:rPr>
                    </w:pPr>
                    <w:r>
                      <w:rPr>
                        <w:rStyle w:val="62"/>
                        <w:rFonts w:ascii="宋体" w:cs="宋体"/>
                        <w:sz w:val="21"/>
                        <w:szCs w:val="21"/>
                      </w:rPr>
                      <w:fldChar w:fldCharType="begin"/>
                    </w:r>
                    <w:r>
                      <w:rPr>
                        <w:rStyle w:val="62"/>
                        <w:rFonts w:ascii="宋体" w:cs="宋体"/>
                        <w:sz w:val="21"/>
                        <w:szCs w:val="21"/>
                      </w:rPr>
                      <w:instrText xml:space="preserve">PAGE  </w:instrText>
                    </w:r>
                    <w:r>
                      <w:rPr>
                        <w:rStyle w:val="62"/>
                        <w:rFonts w:ascii="宋体" w:cs="宋体"/>
                        <w:sz w:val="21"/>
                        <w:szCs w:val="21"/>
                      </w:rPr>
                      <w:fldChar w:fldCharType="separate"/>
                    </w:r>
                    <w:r>
                      <w:rPr>
                        <w:rStyle w:val="62"/>
                        <w:rFonts w:ascii="宋体" w:cs="宋体"/>
                        <w:sz w:val="21"/>
                        <w:szCs w:val="21"/>
                      </w:rPr>
                      <w:t>- 15 -</w:t>
                    </w:r>
                    <w:r>
                      <w:rPr>
                        <w:rStyle w:val="62"/>
                        <w:rFonts w:ascii="宋体" w:cs="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 xml:space="preserve">                                      询价文件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both"/>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 xml:space="preserve">                                     询价文件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both"/>
      <w:rPr>
        <w:rFonts w:ascii="仿宋" w:hAnsi="仿宋" w:eastAsia="仿宋"/>
      </w:rPr>
    </w:pP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 xml:space="preserve">                        询价文件</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rPr>
        <w:rFonts w:hint="eastAsia"/>
      </w:rPr>
    </w:lvl>
    <w:lvl w:ilvl="2" w:tentative="0">
      <w:start w:val="1"/>
      <w:numFmt w:val="decimal"/>
      <w:pStyle w:val="265"/>
      <w:isLgl/>
      <w:suff w:val="space"/>
      <w:lvlText w:val="%1.%2.%3 "/>
      <w:lvlJc w:val="left"/>
      <w:pPr>
        <w:ind w:left="907" w:hanging="907"/>
      </w:pPr>
      <w:rPr>
        <w:rFonts w:hint="eastAsia"/>
      </w:rPr>
    </w:lvl>
    <w:lvl w:ilvl="3" w:tentative="0">
      <w:start w:val="1"/>
      <w:numFmt w:val="decimal"/>
      <w:pStyle w:val="266"/>
      <w:isLgl/>
      <w:suff w:val="space"/>
      <w:lvlText w:val="%1.%2.%3.%4 "/>
      <w:lvlJc w:val="left"/>
      <w:pPr>
        <w:ind w:left="1021" w:hanging="1021"/>
      </w:pPr>
      <w:rPr>
        <w:rFonts w:hint="eastAsia"/>
      </w:rPr>
    </w:lvl>
    <w:lvl w:ilvl="4" w:tentative="0">
      <w:start w:val="1"/>
      <w:numFmt w:val="decimal"/>
      <w:isLgl/>
      <w:suff w:val="space"/>
      <w:lvlText w:val="%1.%2.%3.%4.%5 "/>
      <w:lvlJc w:val="left"/>
      <w:pPr>
        <w:ind w:left="1134" w:hanging="1134"/>
      </w:pPr>
      <w:rPr>
        <w:rFonts w:hint="eastAsia"/>
      </w:rPr>
    </w:lvl>
    <w:lvl w:ilvl="5" w:tentative="0">
      <w:start w:val="1"/>
      <w:numFmt w:val="decimal"/>
      <w:isLgl/>
      <w:suff w:val="space"/>
      <w:lvlText w:val="%1.%2.%3.%4.%5.%6 "/>
      <w:lvlJc w:val="left"/>
      <w:pPr>
        <w:ind w:left="1247" w:hanging="1247"/>
      </w:pPr>
      <w:rPr>
        <w:rFonts w:hint="eastAsia"/>
      </w:rPr>
    </w:lvl>
    <w:lvl w:ilvl="6" w:tentative="0">
      <w:start w:val="1"/>
      <w:numFmt w:val="decimal"/>
      <w:lvlRestart w:val="1"/>
      <w:isLgl/>
      <w:suff w:val="space"/>
      <w:lvlText w:val="图 %1.%7 "/>
      <w:lvlJc w:val="left"/>
      <w:pPr>
        <w:ind w:left="0" w:firstLine="0"/>
      </w:pPr>
      <w:rPr>
        <w:rFonts w:hint="eastAsia"/>
      </w:rPr>
    </w:lvl>
    <w:lvl w:ilvl="7" w:tentative="0">
      <w:start w:val="1"/>
      <w:numFmt w:val="decimal"/>
      <w:lvlRestart w:val="1"/>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719"/>
    <w:rsid w:val="00002279"/>
    <w:rsid w:val="00011613"/>
    <w:rsid w:val="00014D07"/>
    <w:rsid w:val="0002094B"/>
    <w:rsid w:val="000211E1"/>
    <w:rsid w:val="0002327E"/>
    <w:rsid w:val="000346F6"/>
    <w:rsid w:val="00037E24"/>
    <w:rsid w:val="00041313"/>
    <w:rsid w:val="00053FA6"/>
    <w:rsid w:val="00053FE8"/>
    <w:rsid w:val="00056FEF"/>
    <w:rsid w:val="00060BE9"/>
    <w:rsid w:val="000621D1"/>
    <w:rsid w:val="00071F77"/>
    <w:rsid w:val="00074DFE"/>
    <w:rsid w:val="00075755"/>
    <w:rsid w:val="00077715"/>
    <w:rsid w:val="0008175A"/>
    <w:rsid w:val="0008426E"/>
    <w:rsid w:val="000B111A"/>
    <w:rsid w:val="000B774E"/>
    <w:rsid w:val="000C0357"/>
    <w:rsid w:val="000C1B80"/>
    <w:rsid w:val="000C4540"/>
    <w:rsid w:val="000C73FF"/>
    <w:rsid w:val="000E153E"/>
    <w:rsid w:val="00112B05"/>
    <w:rsid w:val="001148DB"/>
    <w:rsid w:val="0011740C"/>
    <w:rsid w:val="00130948"/>
    <w:rsid w:val="00137E52"/>
    <w:rsid w:val="001400EE"/>
    <w:rsid w:val="00142521"/>
    <w:rsid w:val="00145BF9"/>
    <w:rsid w:val="00147EBC"/>
    <w:rsid w:val="00153E0E"/>
    <w:rsid w:val="00154E17"/>
    <w:rsid w:val="00161B36"/>
    <w:rsid w:val="00163207"/>
    <w:rsid w:val="00171B89"/>
    <w:rsid w:val="0018045E"/>
    <w:rsid w:val="00180C1C"/>
    <w:rsid w:val="001837DA"/>
    <w:rsid w:val="001838DA"/>
    <w:rsid w:val="00185F6E"/>
    <w:rsid w:val="00190047"/>
    <w:rsid w:val="0019401F"/>
    <w:rsid w:val="00197F88"/>
    <w:rsid w:val="001A26F4"/>
    <w:rsid w:val="001C54A6"/>
    <w:rsid w:val="001D32A0"/>
    <w:rsid w:val="001D3EB7"/>
    <w:rsid w:val="001D606B"/>
    <w:rsid w:val="001E00C6"/>
    <w:rsid w:val="001E2FE9"/>
    <w:rsid w:val="001E6BF2"/>
    <w:rsid w:val="001F1510"/>
    <w:rsid w:val="00203FC2"/>
    <w:rsid w:val="00206198"/>
    <w:rsid w:val="002148D5"/>
    <w:rsid w:val="00214973"/>
    <w:rsid w:val="00215BCC"/>
    <w:rsid w:val="002160E8"/>
    <w:rsid w:val="002162EB"/>
    <w:rsid w:val="00220021"/>
    <w:rsid w:val="00234FDE"/>
    <w:rsid w:val="00235B7C"/>
    <w:rsid w:val="00242A88"/>
    <w:rsid w:val="00243026"/>
    <w:rsid w:val="00243E29"/>
    <w:rsid w:val="00244009"/>
    <w:rsid w:val="0024510A"/>
    <w:rsid w:val="0025057A"/>
    <w:rsid w:val="00252926"/>
    <w:rsid w:val="00266C46"/>
    <w:rsid w:val="00275328"/>
    <w:rsid w:val="0028246C"/>
    <w:rsid w:val="002A43BD"/>
    <w:rsid w:val="002C1EE1"/>
    <w:rsid w:val="002C5ED8"/>
    <w:rsid w:val="002C61AE"/>
    <w:rsid w:val="002E01D3"/>
    <w:rsid w:val="002E1046"/>
    <w:rsid w:val="002F09DF"/>
    <w:rsid w:val="002F4ECB"/>
    <w:rsid w:val="002F751F"/>
    <w:rsid w:val="00301DED"/>
    <w:rsid w:val="003023CE"/>
    <w:rsid w:val="00307D1F"/>
    <w:rsid w:val="00314B69"/>
    <w:rsid w:val="003325F2"/>
    <w:rsid w:val="0033260B"/>
    <w:rsid w:val="00334223"/>
    <w:rsid w:val="003352CC"/>
    <w:rsid w:val="00340310"/>
    <w:rsid w:val="00352E5E"/>
    <w:rsid w:val="00353EFE"/>
    <w:rsid w:val="00354E5A"/>
    <w:rsid w:val="00364DF9"/>
    <w:rsid w:val="0036735C"/>
    <w:rsid w:val="00374994"/>
    <w:rsid w:val="00381C9D"/>
    <w:rsid w:val="003826F9"/>
    <w:rsid w:val="00395E26"/>
    <w:rsid w:val="003A2EAE"/>
    <w:rsid w:val="003B0CBE"/>
    <w:rsid w:val="003B5336"/>
    <w:rsid w:val="003D11D6"/>
    <w:rsid w:val="003E5150"/>
    <w:rsid w:val="003E52D8"/>
    <w:rsid w:val="003E7067"/>
    <w:rsid w:val="003F391D"/>
    <w:rsid w:val="003F5E7B"/>
    <w:rsid w:val="00400F68"/>
    <w:rsid w:val="00401159"/>
    <w:rsid w:val="00405018"/>
    <w:rsid w:val="00410F37"/>
    <w:rsid w:val="004137D4"/>
    <w:rsid w:val="00422BDF"/>
    <w:rsid w:val="00424936"/>
    <w:rsid w:val="00425E79"/>
    <w:rsid w:val="00427EEC"/>
    <w:rsid w:val="00430E1C"/>
    <w:rsid w:val="00436AC1"/>
    <w:rsid w:val="00447913"/>
    <w:rsid w:val="00453860"/>
    <w:rsid w:val="0045785C"/>
    <w:rsid w:val="00460E72"/>
    <w:rsid w:val="004620AC"/>
    <w:rsid w:val="00462B10"/>
    <w:rsid w:val="004632BB"/>
    <w:rsid w:val="004672BA"/>
    <w:rsid w:val="0047059C"/>
    <w:rsid w:val="00480571"/>
    <w:rsid w:val="00481BC7"/>
    <w:rsid w:val="004848AD"/>
    <w:rsid w:val="00484D15"/>
    <w:rsid w:val="00486C5C"/>
    <w:rsid w:val="00490D2C"/>
    <w:rsid w:val="00491115"/>
    <w:rsid w:val="00497BA9"/>
    <w:rsid w:val="004A05F7"/>
    <w:rsid w:val="004A6504"/>
    <w:rsid w:val="004A7027"/>
    <w:rsid w:val="004B0131"/>
    <w:rsid w:val="004B61BC"/>
    <w:rsid w:val="004C6963"/>
    <w:rsid w:val="004D3F85"/>
    <w:rsid w:val="004E4B9D"/>
    <w:rsid w:val="004F0DF3"/>
    <w:rsid w:val="004F32E9"/>
    <w:rsid w:val="004F4A12"/>
    <w:rsid w:val="004F7CE8"/>
    <w:rsid w:val="005078C8"/>
    <w:rsid w:val="00507D38"/>
    <w:rsid w:val="00513151"/>
    <w:rsid w:val="00513EE1"/>
    <w:rsid w:val="00522943"/>
    <w:rsid w:val="00523949"/>
    <w:rsid w:val="005270E1"/>
    <w:rsid w:val="00540D9D"/>
    <w:rsid w:val="005429FA"/>
    <w:rsid w:val="005500DA"/>
    <w:rsid w:val="0055428F"/>
    <w:rsid w:val="00554AB5"/>
    <w:rsid w:val="005554A7"/>
    <w:rsid w:val="0055728A"/>
    <w:rsid w:val="005657A9"/>
    <w:rsid w:val="00565DD7"/>
    <w:rsid w:val="00566848"/>
    <w:rsid w:val="0058147D"/>
    <w:rsid w:val="005825F9"/>
    <w:rsid w:val="005855CC"/>
    <w:rsid w:val="00590AD6"/>
    <w:rsid w:val="0059437E"/>
    <w:rsid w:val="00595066"/>
    <w:rsid w:val="00595953"/>
    <w:rsid w:val="005A5393"/>
    <w:rsid w:val="005B1990"/>
    <w:rsid w:val="005B4AB5"/>
    <w:rsid w:val="005B5A53"/>
    <w:rsid w:val="005C1106"/>
    <w:rsid w:val="005C5CD5"/>
    <w:rsid w:val="005C6193"/>
    <w:rsid w:val="005D74A4"/>
    <w:rsid w:val="005E0719"/>
    <w:rsid w:val="005E312E"/>
    <w:rsid w:val="005E640A"/>
    <w:rsid w:val="005F3C35"/>
    <w:rsid w:val="005F79A4"/>
    <w:rsid w:val="006004BC"/>
    <w:rsid w:val="00600779"/>
    <w:rsid w:val="0060373A"/>
    <w:rsid w:val="006077D3"/>
    <w:rsid w:val="006229B0"/>
    <w:rsid w:val="00624552"/>
    <w:rsid w:val="0062773D"/>
    <w:rsid w:val="00631C11"/>
    <w:rsid w:val="0063324C"/>
    <w:rsid w:val="00634740"/>
    <w:rsid w:val="00640FD2"/>
    <w:rsid w:val="00645210"/>
    <w:rsid w:val="00645A4B"/>
    <w:rsid w:val="00647561"/>
    <w:rsid w:val="00655127"/>
    <w:rsid w:val="0067103F"/>
    <w:rsid w:val="00672570"/>
    <w:rsid w:val="00674C4C"/>
    <w:rsid w:val="00674DDD"/>
    <w:rsid w:val="0067606B"/>
    <w:rsid w:val="00680105"/>
    <w:rsid w:val="00682F71"/>
    <w:rsid w:val="00686E22"/>
    <w:rsid w:val="006A05AE"/>
    <w:rsid w:val="006D7A46"/>
    <w:rsid w:val="006E31BF"/>
    <w:rsid w:val="006F1771"/>
    <w:rsid w:val="007065FD"/>
    <w:rsid w:val="00707ADF"/>
    <w:rsid w:val="00710D71"/>
    <w:rsid w:val="00717280"/>
    <w:rsid w:val="007329A0"/>
    <w:rsid w:val="00735B49"/>
    <w:rsid w:val="007440A1"/>
    <w:rsid w:val="007456A9"/>
    <w:rsid w:val="00746161"/>
    <w:rsid w:val="0075214E"/>
    <w:rsid w:val="00754E74"/>
    <w:rsid w:val="00765777"/>
    <w:rsid w:val="007670AF"/>
    <w:rsid w:val="007702FB"/>
    <w:rsid w:val="00774769"/>
    <w:rsid w:val="00781814"/>
    <w:rsid w:val="00782A26"/>
    <w:rsid w:val="007850CB"/>
    <w:rsid w:val="007918D1"/>
    <w:rsid w:val="007A091F"/>
    <w:rsid w:val="007A3B5E"/>
    <w:rsid w:val="007C5686"/>
    <w:rsid w:val="007D057B"/>
    <w:rsid w:val="007D18A0"/>
    <w:rsid w:val="007D2098"/>
    <w:rsid w:val="007D248E"/>
    <w:rsid w:val="007E1506"/>
    <w:rsid w:val="007F716C"/>
    <w:rsid w:val="00801D35"/>
    <w:rsid w:val="008103B5"/>
    <w:rsid w:val="008169D1"/>
    <w:rsid w:val="008175EC"/>
    <w:rsid w:val="0082436F"/>
    <w:rsid w:val="00824CE9"/>
    <w:rsid w:val="00831887"/>
    <w:rsid w:val="00833FBE"/>
    <w:rsid w:val="00834ED5"/>
    <w:rsid w:val="0083788F"/>
    <w:rsid w:val="008415C0"/>
    <w:rsid w:val="00844ED6"/>
    <w:rsid w:val="00850B74"/>
    <w:rsid w:val="00850F05"/>
    <w:rsid w:val="00861586"/>
    <w:rsid w:val="00867C7F"/>
    <w:rsid w:val="00871183"/>
    <w:rsid w:val="00877D59"/>
    <w:rsid w:val="0088461E"/>
    <w:rsid w:val="00887FA8"/>
    <w:rsid w:val="00891599"/>
    <w:rsid w:val="00891F69"/>
    <w:rsid w:val="008938B4"/>
    <w:rsid w:val="008B680F"/>
    <w:rsid w:val="008B6E76"/>
    <w:rsid w:val="008C3DAA"/>
    <w:rsid w:val="008D07F1"/>
    <w:rsid w:val="008D5808"/>
    <w:rsid w:val="008E4110"/>
    <w:rsid w:val="008E4D2F"/>
    <w:rsid w:val="008F2E97"/>
    <w:rsid w:val="008F470B"/>
    <w:rsid w:val="008F7053"/>
    <w:rsid w:val="008F7637"/>
    <w:rsid w:val="00907A7F"/>
    <w:rsid w:val="0091216E"/>
    <w:rsid w:val="009139C4"/>
    <w:rsid w:val="00913CE5"/>
    <w:rsid w:val="00924977"/>
    <w:rsid w:val="00924BCA"/>
    <w:rsid w:val="00924C4B"/>
    <w:rsid w:val="00934212"/>
    <w:rsid w:val="00940646"/>
    <w:rsid w:val="0094065F"/>
    <w:rsid w:val="00944106"/>
    <w:rsid w:val="009477B6"/>
    <w:rsid w:val="00951158"/>
    <w:rsid w:val="00964619"/>
    <w:rsid w:val="00971B64"/>
    <w:rsid w:val="00984547"/>
    <w:rsid w:val="00985D0F"/>
    <w:rsid w:val="00993B20"/>
    <w:rsid w:val="0099758A"/>
    <w:rsid w:val="009B160D"/>
    <w:rsid w:val="009B1BCB"/>
    <w:rsid w:val="009B1F53"/>
    <w:rsid w:val="009B7BCC"/>
    <w:rsid w:val="009C2285"/>
    <w:rsid w:val="009C6196"/>
    <w:rsid w:val="009D02B9"/>
    <w:rsid w:val="009D281D"/>
    <w:rsid w:val="009D5D70"/>
    <w:rsid w:val="009E39FD"/>
    <w:rsid w:val="009E71BD"/>
    <w:rsid w:val="009F3BE5"/>
    <w:rsid w:val="00A1119E"/>
    <w:rsid w:val="00A224FE"/>
    <w:rsid w:val="00A302E3"/>
    <w:rsid w:val="00A32827"/>
    <w:rsid w:val="00A45A3B"/>
    <w:rsid w:val="00A51DBC"/>
    <w:rsid w:val="00A571A3"/>
    <w:rsid w:val="00A80419"/>
    <w:rsid w:val="00A80F49"/>
    <w:rsid w:val="00A872B7"/>
    <w:rsid w:val="00A93F17"/>
    <w:rsid w:val="00A94F12"/>
    <w:rsid w:val="00A9585D"/>
    <w:rsid w:val="00A9613D"/>
    <w:rsid w:val="00AA0854"/>
    <w:rsid w:val="00AC2CE9"/>
    <w:rsid w:val="00AE1884"/>
    <w:rsid w:val="00AE535E"/>
    <w:rsid w:val="00AE5F9A"/>
    <w:rsid w:val="00AE7A85"/>
    <w:rsid w:val="00AF29C3"/>
    <w:rsid w:val="00AF57C2"/>
    <w:rsid w:val="00B05FE2"/>
    <w:rsid w:val="00B10543"/>
    <w:rsid w:val="00B22B54"/>
    <w:rsid w:val="00B267E9"/>
    <w:rsid w:val="00B36549"/>
    <w:rsid w:val="00B36626"/>
    <w:rsid w:val="00B42E56"/>
    <w:rsid w:val="00B44724"/>
    <w:rsid w:val="00B50D25"/>
    <w:rsid w:val="00B54F80"/>
    <w:rsid w:val="00B56977"/>
    <w:rsid w:val="00B64468"/>
    <w:rsid w:val="00B70A24"/>
    <w:rsid w:val="00B855DC"/>
    <w:rsid w:val="00B93EA8"/>
    <w:rsid w:val="00BA1B01"/>
    <w:rsid w:val="00BC51CD"/>
    <w:rsid w:val="00BD1E32"/>
    <w:rsid w:val="00BE087F"/>
    <w:rsid w:val="00BE1FBC"/>
    <w:rsid w:val="00BE2E66"/>
    <w:rsid w:val="00BE55BD"/>
    <w:rsid w:val="00BE63DB"/>
    <w:rsid w:val="00BE7165"/>
    <w:rsid w:val="00BF0CFF"/>
    <w:rsid w:val="00BF2F11"/>
    <w:rsid w:val="00C02B90"/>
    <w:rsid w:val="00C02C64"/>
    <w:rsid w:val="00C03E58"/>
    <w:rsid w:val="00C05A63"/>
    <w:rsid w:val="00C061B6"/>
    <w:rsid w:val="00C12972"/>
    <w:rsid w:val="00C31EDF"/>
    <w:rsid w:val="00C34565"/>
    <w:rsid w:val="00C34F0F"/>
    <w:rsid w:val="00C42B34"/>
    <w:rsid w:val="00C43695"/>
    <w:rsid w:val="00C44836"/>
    <w:rsid w:val="00C51AE6"/>
    <w:rsid w:val="00C5232C"/>
    <w:rsid w:val="00C57273"/>
    <w:rsid w:val="00C57D50"/>
    <w:rsid w:val="00C60507"/>
    <w:rsid w:val="00C6287E"/>
    <w:rsid w:val="00C71D21"/>
    <w:rsid w:val="00C75F1D"/>
    <w:rsid w:val="00C76A21"/>
    <w:rsid w:val="00C81FE7"/>
    <w:rsid w:val="00C84760"/>
    <w:rsid w:val="00C87563"/>
    <w:rsid w:val="00C90ECB"/>
    <w:rsid w:val="00C91B6F"/>
    <w:rsid w:val="00C9693F"/>
    <w:rsid w:val="00C97C3A"/>
    <w:rsid w:val="00CA7DDF"/>
    <w:rsid w:val="00CB0E3A"/>
    <w:rsid w:val="00CB1B24"/>
    <w:rsid w:val="00CC5AA8"/>
    <w:rsid w:val="00CC69F6"/>
    <w:rsid w:val="00CD4B17"/>
    <w:rsid w:val="00CF4BEB"/>
    <w:rsid w:val="00D24348"/>
    <w:rsid w:val="00D274BB"/>
    <w:rsid w:val="00D3538C"/>
    <w:rsid w:val="00D56E47"/>
    <w:rsid w:val="00D86A37"/>
    <w:rsid w:val="00D9057F"/>
    <w:rsid w:val="00D92479"/>
    <w:rsid w:val="00D924B9"/>
    <w:rsid w:val="00DA055C"/>
    <w:rsid w:val="00DA2171"/>
    <w:rsid w:val="00DA7C8D"/>
    <w:rsid w:val="00DB084A"/>
    <w:rsid w:val="00DB5B32"/>
    <w:rsid w:val="00DC2002"/>
    <w:rsid w:val="00DC484C"/>
    <w:rsid w:val="00DC7973"/>
    <w:rsid w:val="00DC7EB8"/>
    <w:rsid w:val="00DE4EDD"/>
    <w:rsid w:val="00DF0AED"/>
    <w:rsid w:val="00DF193D"/>
    <w:rsid w:val="00DF4720"/>
    <w:rsid w:val="00E00C99"/>
    <w:rsid w:val="00E011F9"/>
    <w:rsid w:val="00E01864"/>
    <w:rsid w:val="00E204D0"/>
    <w:rsid w:val="00E228F6"/>
    <w:rsid w:val="00E23F0B"/>
    <w:rsid w:val="00E248B0"/>
    <w:rsid w:val="00E317C3"/>
    <w:rsid w:val="00E32620"/>
    <w:rsid w:val="00E51C08"/>
    <w:rsid w:val="00E5587E"/>
    <w:rsid w:val="00E61DE8"/>
    <w:rsid w:val="00E63B08"/>
    <w:rsid w:val="00E646D2"/>
    <w:rsid w:val="00E7541D"/>
    <w:rsid w:val="00E8195C"/>
    <w:rsid w:val="00E878CE"/>
    <w:rsid w:val="00E90470"/>
    <w:rsid w:val="00E92205"/>
    <w:rsid w:val="00E9365E"/>
    <w:rsid w:val="00E94112"/>
    <w:rsid w:val="00E96DDD"/>
    <w:rsid w:val="00EA2357"/>
    <w:rsid w:val="00EA27B7"/>
    <w:rsid w:val="00EA29F7"/>
    <w:rsid w:val="00EA7CF7"/>
    <w:rsid w:val="00EB1301"/>
    <w:rsid w:val="00EB75D1"/>
    <w:rsid w:val="00EC067B"/>
    <w:rsid w:val="00EC12F1"/>
    <w:rsid w:val="00EC2895"/>
    <w:rsid w:val="00EC3ED4"/>
    <w:rsid w:val="00EC7A9A"/>
    <w:rsid w:val="00ED04BD"/>
    <w:rsid w:val="00EE61CB"/>
    <w:rsid w:val="00EE728A"/>
    <w:rsid w:val="00EF417D"/>
    <w:rsid w:val="00F00769"/>
    <w:rsid w:val="00F10DA4"/>
    <w:rsid w:val="00F112E2"/>
    <w:rsid w:val="00F15F23"/>
    <w:rsid w:val="00F17DCE"/>
    <w:rsid w:val="00F2417F"/>
    <w:rsid w:val="00F25A69"/>
    <w:rsid w:val="00F324B2"/>
    <w:rsid w:val="00F369DB"/>
    <w:rsid w:val="00F57247"/>
    <w:rsid w:val="00F575AA"/>
    <w:rsid w:val="00F65A95"/>
    <w:rsid w:val="00F73AD0"/>
    <w:rsid w:val="00F73C23"/>
    <w:rsid w:val="00F754AD"/>
    <w:rsid w:val="00F8380E"/>
    <w:rsid w:val="00F84402"/>
    <w:rsid w:val="00F96177"/>
    <w:rsid w:val="00F97051"/>
    <w:rsid w:val="00FA0424"/>
    <w:rsid w:val="00FA272E"/>
    <w:rsid w:val="00FB5BE8"/>
    <w:rsid w:val="00FC2427"/>
    <w:rsid w:val="00FC67E0"/>
    <w:rsid w:val="00FD6308"/>
    <w:rsid w:val="00FD79C0"/>
    <w:rsid w:val="00FE52D0"/>
    <w:rsid w:val="00FE7DC2"/>
    <w:rsid w:val="02DF2D4B"/>
    <w:rsid w:val="02E447B8"/>
    <w:rsid w:val="04184BDB"/>
    <w:rsid w:val="04345FB8"/>
    <w:rsid w:val="05F8517A"/>
    <w:rsid w:val="067A2F36"/>
    <w:rsid w:val="06B312E1"/>
    <w:rsid w:val="07605486"/>
    <w:rsid w:val="07F81159"/>
    <w:rsid w:val="086D3F35"/>
    <w:rsid w:val="08D04904"/>
    <w:rsid w:val="08DC578A"/>
    <w:rsid w:val="0AE11E84"/>
    <w:rsid w:val="0C1901A5"/>
    <w:rsid w:val="0CB02828"/>
    <w:rsid w:val="0CCD0F32"/>
    <w:rsid w:val="0CDA7845"/>
    <w:rsid w:val="0CDF1AC1"/>
    <w:rsid w:val="0FA56657"/>
    <w:rsid w:val="0FF415BC"/>
    <w:rsid w:val="105133B0"/>
    <w:rsid w:val="11B74367"/>
    <w:rsid w:val="1247519A"/>
    <w:rsid w:val="137363CC"/>
    <w:rsid w:val="1560355A"/>
    <w:rsid w:val="16001AF5"/>
    <w:rsid w:val="16B53AB6"/>
    <w:rsid w:val="1A5A0A32"/>
    <w:rsid w:val="1A5D6179"/>
    <w:rsid w:val="1A735D1C"/>
    <w:rsid w:val="1D2500BE"/>
    <w:rsid w:val="1E2342C6"/>
    <w:rsid w:val="1F434F22"/>
    <w:rsid w:val="1F8356AE"/>
    <w:rsid w:val="20E575DD"/>
    <w:rsid w:val="21115691"/>
    <w:rsid w:val="21451D6A"/>
    <w:rsid w:val="21530E26"/>
    <w:rsid w:val="21974DCF"/>
    <w:rsid w:val="21C24F1E"/>
    <w:rsid w:val="23360FC9"/>
    <w:rsid w:val="24B47BDA"/>
    <w:rsid w:val="264A0433"/>
    <w:rsid w:val="26E45945"/>
    <w:rsid w:val="2B8A5D7D"/>
    <w:rsid w:val="2BFE0AC0"/>
    <w:rsid w:val="2C963709"/>
    <w:rsid w:val="2CC75907"/>
    <w:rsid w:val="2DB23C89"/>
    <w:rsid w:val="2DB65A98"/>
    <w:rsid w:val="2EB35040"/>
    <w:rsid w:val="2F3B5579"/>
    <w:rsid w:val="300D3DBE"/>
    <w:rsid w:val="301D411E"/>
    <w:rsid w:val="30322729"/>
    <w:rsid w:val="313629B4"/>
    <w:rsid w:val="31795B80"/>
    <w:rsid w:val="3264282F"/>
    <w:rsid w:val="333259BE"/>
    <w:rsid w:val="35157070"/>
    <w:rsid w:val="366262EB"/>
    <w:rsid w:val="3827566A"/>
    <w:rsid w:val="38707BBD"/>
    <w:rsid w:val="38F60AE2"/>
    <w:rsid w:val="394374E2"/>
    <w:rsid w:val="3A885CDB"/>
    <w:rsid w:val="3C1D6DA4"/>
    <w:rsid w:val="3D257429"/>
    <w:rsid w:val="3DC34B60"/>
    <w:rsid w:val="3DF871DD"/>
    <w:rsid w:val="3E2D2359"/>
    <w:rsid w:val="40E4409B"/>
    <w:rsid w:val="4131346B"/>
    <w:rsid w:val="414743D1"/>
    <w:rsid w:val="429E791D"/>
    <w:rsid w:val="42B21C58"/>
    <w:rsid w:val="42BF6667"/>
    <w:rsid w:val="435E0A57"/>
    <w:rsid w:val="43BB693E"/>
    <w:rsid w:val="43CD4027"/>
    <w:rsid w:val="45746C20"/>
    <w:rsid w:val="46675FB7"/>
    <w:rsid w:val="46BA2410"/>
    <w:rsid w:val="47126E68"/>
    <w:rsid w:val="47C04221"/>
    <w:rsid w:val="489D7AF2"/>
    <w:rsid w:val="48AF44BD"/>
    <w:rsid w:val="498470D8"/>
    <w:rsid w:val="49BF0532"/>
    <w:rsid w:val="49F066C5"/>
    <w:rsid w:val="4A4F4094"/>
    <w:rsid w:val="4CDA1D75"/>
    <w:rsid w:val="4E672965"/>
    <w:rsid w:val="4E7E7EFC"/>
    <w:rsid w:val="4FB624CD"/>
    <w:rsid w:val="503413E6"/>
    <w:rsid w:val="508A27B4"/>
    <w:rsid w:val="50FD5499"/>
    <w:rsid w:val="51445E69"/>
    <w:rsid w:val="52DA6B09"/>
    <w:rsid w:val="57576E5A"/>
    <w:rsid w:val="575D1734"/>
    <w:rsid w:val="57B7526D"/>
    <w:rsid w:val="5A2611F6"/>
    <w:rsid w:val="5BD2700E"/>
    <w:rsid w:val="5C0B5B9A"/>
    <w:rsid w:val="5E046318"/>
    <w:rsid w:val="5E795937"/>
    <w:rsid w:val="5F815E1B"/>
    <w:rsid w:val="5F9876AF"/>
    <w:rsid w:val="5FEC13D8"/>
    <w:rsid w:val="60520A44"/>
    <w:rsid w:val="608573E0"/>
    <w:rsid w:val="61DC36DC"/>
    <w:rsid w:val="62D972A8"/>
    <w:rsid w:val="63172475"/>
    <w:rsid w:val="633C307F"/>
    <w:rsid w:val="63DD1FB3"/>
    <w:rsid w:val="656F1C6E"/>
    <w:rsid w:val="65FA78CF"/>
    <w:rsid w:val="678E27E3"/>
    <w:rsid w:val="685434DE"/>
    <w:rsid w:val="69D63D3A"/>
    <w:rsid w:val="6AA4613D"/>
    <w:rsid w:val="6ADC7AF6"/>
    <w:rsid w:val="6B4D48A4"/>
    <w:rsid w:val="6C0A5F4C"/>
    <w:rsid w:val="6C724C55"/>
    <w:rsid w:val="6C967E38"/>
    <w:rsid w:val="6CE13621"/>
    <w:rsid w:val="6D9D1ECC"/>
    <w:rsid w:val="6E2A18B4"/>
    <w:rsid w:val="6E934621"/>
    <w:rsid w:val="6FCE75E1"/>
    <w:rsid w:val="70481D7D"/>
    <w:rsid w:val="70501BFF"/>
    <w:rsid w:val="70C827D5"/>
    <w:rsid w:val="714473CE"/>
    <w:rsid w:val="72403BF8"/>
    <w:rsid w:val="726F1AB6"/>
    <w:rsid w:val="72D7603E"/>
    <w:rsid w:val="73523FD1"/>
    <w:rsid w:val="73E14CA8"/>
    <w:rsid w:val="74C37E68"/>
    <w:rsid w:val="75F926F5"/>
    <w:rsid w:val="75FE4732"/>
    <w:rsid w:val="763A6178"/>
    <w:rsid w:val="789F3BD8"/>
    <w:rsid w:val="78D431F5"/>
    <w:rsid w:val="79CE1773"/>
    <w:rsid w:val="7A393655"/>
    <w:rsid w:val="7A4B65C8"/>
    <w:rsid w:val="7AAC7CA9"/>
    <w:rsid w:val="7B304470"/>
    <w:rsid w:val="7C1D507C"/>
    <w:rsid w:val="7CB54EA5"/>
    <w:rsid w:val="7CFB6BF1"/>
    <w:rsid w:val="7D1B03EF"/>
    <w:rsid w:val="7E0043A8"/>
    <w:rsid w:val="7E114A5D"/>
    <w:rsid w:val="7E5D2214"/>
    <w:rsid w:val="7EA5603E"/>
    <w:rsid w:val="7FFC3B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39" w:semiHidden="0" w:name="toc 2"/>
    <w:lsdException w:qFormat="1" w:unhideWhenUsed="0" w:uiPriority="3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qFormat="1" w:unhideWhenUsed="0"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99" w:semiHidden="0" w:name="caption"/>
    <w:lsdException w:qFormat="1" w:unhideWhenUsed="0" w:uiPriority="99" w:name="table of figures"/>
    <w:lsdException w:uiPriority="99" w:name="envelope address"/>
    <w:lsdException w:uiPriority="99" w:name="envelope return"/>
    <w:lsdException w:qFormat="1" w:unhideWhenUsed="0"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uiPriority="99" w:name="List Bullet 5"/>
    <w:lsdException w:qFormat="1" w:unhideWhenUsed="0" w:uiPriority="99" w:semiHidden="0" w:name="List Number 2"/>
    <w:lsdException w:qFormat="1" w:unhideWhenUsed="0" w:uiPriority="99" w:semiHidden="0"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5">
    <w:name w:val="heading 1"/>
    <w:basedOn w:val="1"/>
    <w:next w:val="1"/>
    <w:link w:val="69"/>
    <w:qFormat/>
    <w:uiPriority w:val="99"/>
    <w:pPr>
      <w:keepNext/>
      <w:snapToGrid w:val="0"/>
      <w:spacing w:line="360" w:lineRule="atLeast"/>
      <w:outlineLvl w:val="0"/>
    </w:pPr>
    <w:rPr>
      <w:b/>
      <w:kern w:val="44"/>
      <w:sz w:val="44"/>
      <w:szCs w:val="20"/>
    </w:rPr>
  </w:style>
  <w:style w:type="paragraph" w:styleId="6">
    <w:name w:val="heading 2"/>
    <w:basedOn w:val="1"/>
    <w:next w:val="1"/>
    <w:link w:val="70"/>
    <w:qFormat/>
    <w:uiPriority w:val="99"/>
    <w:pPr>
      <w:keepNext/>
      <w:keepLines/>
      <w:spacing w:before="260" w:after="260" w:line="413" w:lineRule="auto"/>
      <w:outlineLvl w:val="1"/>
    </w:pPr>
    <w:rPr>
      <w:rFonts w:ascii="Arial" w:hAnsi="Arial" w:eastAsia="黑体"/>
      <w:b/>
      <w:sz w:val="32"/>
      <w:szCs w:val="20"/>
    </w:rPr>
  </w:style>
  <w:style w:type="paragraph" w:styleId="7">
    <w:name w:val="heading 3"/>
    <w:basedOn w:val="1"/>
    <w:next w:val="1"/>
    <w:link w:val="71"/>
    <w:qFormat/>
    <w:uiPriority w:val="0"/>
    <w:pPr>
      <w:keepNext/>
      <w:keepLines/>
      <w:spacing w:before="260" w:after="260" w:line="413" w:lineRule="auto"/>
      <w:outlineLvl w:val="2"/>
    </w:pPr>
    <w:rPr>
      <w:b/>
      <w:sz w:val="32"/>
      <w:szCs w:val="20"/>
    </w:rPr>
  </w:style>
  <w:style w:type="paragraph" w:styleId="8">
    <w:name w:val="heading 4"/>
    <w:basedOn w:val="1"/>
    <w:next w:val="1"/>
    <w:link w:val="72"/>
    <w:qFormat/>
    <w:uiPriority w:val="99"/>
    <w:pPr>
      <w:keepNext/>
      <w:keepLines/>
      <w:spacing w:before="280" w:after="290" w:line="372" w:lineRule="auto"/>
      <w:outlineLvl w:val="3"/>
    </w:pPr>
    <w:rPr>
      <w:rFonts w:ascii="Cambria" w:hAnsi="Cambria"/>
      <w:b/>
      <w:kern w:val="0"/>
      <w:szCs w:val="20"/>
    </w:rPr>
  </w:style>
  <w:style w:type="paragraph" w:styleId="9">
    <w:name w:val="heading 5"/>
    <w:basedOn w:val="1"/>
    <w:next w:val="1"/>
    <w:link w:val="73"/>
    <w:qFormat/>
    <w:uiPriority w:val="99"/>
    <w:pPr>
      <w:keepNext/>
      <w:keepLines/>
      <w:tabs>
        <w:tab w:val="left" w:pos="2551"/>
      </w:tabs>
      <w:spacing w:before="280" w:after="290" w:line="372" w:lineRule="auto"/>
      <w:ind w:left="2551" w:hanging="850"/>
      <w:outlineLvl w:val="4"/>
    </w:pPr>
    <w:rPr>
      <w:b/>
      <w:kern w:val="0"/>
      <w:szCs w:val="20"/>
    </w:rPr>
  </w:style>
  <w:style w:type="paragraph" w:styleId="10">
    <w:name w:val="heading 6"/>
    <w:basedOn w:val="1"/>
    <w:next w:val="1"/>
    <w:link w:val="74"/>
    <w:qFormat/>
    <w:uiPriority w:val="99"/>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11">
    <w:name w:val="heading 7"/>
    <w:basedOn w:val="1"/>
    <w:next w:val="1"/>
    <w:link w:val="75"/>
    <w:qFormat/>
    <w:uiPriority w:val="99"/>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12">
    <w:name w:val="heading 8"/>
    <w:basedOn w:val="1"/>
    <w:next w:val="1"/>
    <w:link w:val="76"/>
    <w:qFormat/>
    <w:uiPriority w:val="99"/>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13">
    <w:name w:val="heading 9"/>
    <w:basedOn w:val="1"/>
    <w:next w:val="1"/>
    <w:link w:val="77"/>
    <w:qFormat/>
    <w:uiPriority w:val="99"/>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60">
    <w:name w:val="Default Paragraph Font"/>
    <w:semiHidden/>
    <w:unhideWhenUsed/>
    <w:qFormat/>
    <w:uiPriority w:val="1"/>
  </w:style>
  <w:style w:type="table" w:default="1" w:styleId="5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link w:val="81"/>
    <w:qFormat/>
    <w:uiPriority w:val="99"/>
    <w:pPr>
      <w:spacing w:line="360" w:lineRule="auto"/>
      <w:ind w:firstLine="420"/>
    </w:pPr>
    <w:rPr>
      <w:kern w:val="0"/>
      <w:sz w:val="20"/>
      <w:szCs w:val="20"/>
    </w:rPr>
  </w:style>
  <w:style w:type="paragraph" w:styleId="3">
    <w:name w:val="Body Text"/>
    <w:basedOn w:val="1"/>
    <w:next w:val="1"/>
    <w:link w:val="80"/>
    <w:unhideWhenUsed/>
    <w:qFormat/>
    <w:uiPriority w:val="99"/>
    <w:pPr>
      <w:spacing w:after="120"/>
    </w:pPr>
  </w:style>
  <w:style w:type="paragraph" w:customStyle="1" w:styleId="4">
    <w:name w:val="样式 正文首行缩进 + 首行缩进:  2 字符1 Char Char"/>
    <w:basedOn w:val="1"/>
    <w:qFormat/>
    <w:uiPriority w:val="0"/>
    <w:pPr>
      <w:widowControl w:val="0"/>
      <w:adjustRightInd w:val="0"/>
      <w:spacing w:before="0" w:after="0" w:line="400" w:lineRule="exact"/>
      <w:ind w:firstLine="480" w:firstLineChars="200"/>
      <w:textAlignment w:val="baseline"/>
    </w:pPr>
    <w:rPr>
      <w:rFonts w:ascii="宋体" w:hAnsi="宋体" w:eastAsia="仿宋_GB2312" w:cs="宋体"/>
      <w:color w:val="000000"/>
      <w:kern w:val="2"/>
      <w:sz w:val="26"/>
      <w:szCs w:val="20"/>
      <w:lang w:eastAsia="zh-CN"/>
    </w:rPr>
  </w:style>
  <w:style w:type="paragraph" w:styleId="14">
    <w:name w:val="List 3"/>
    <w:basedOn w:val="1"/>
    <w:qFormat/>
    <w:uiPriority w:val="99"/>
    <w:pPr>
      <w:adjustRightInd w:val="0"/>
      <w:snapToGrid w:val="0"/>
      <w:spacing w:line="360" w:lineRule="auto"/>
      <w:ind w:left="100" w:leftChars="400" w:hanging="200" w:hangingChars="200"/>
    </w:pPr>
    <w:rPr>
      <w:sz w:val="24"/>
      <w:szCs w:val="24"/>
    </w:rPr>
  </w:style>
  <w:style w:type="paragraph" w:styleId="15">
    <w:name w:val="toc 7"/>
    <w:basedOn w:val="1"/>
    <w:next w:val="1"/>
    <w:semiHidden/>
    <w:qFormat/>
    <w:uiPriority w:val="99"/>
    <w:pPr>
      <w:ind w:left="2520" w:leftChars="1200"/>
    </w:pPr>
  </w:style>
  <w:style w:type="paragraph" w:styleId="16">
    <w:name w:val="List Number 2"/>
    <w:basedOn w:val="1"/>
    <w:qFormat/>
    <w:uiPriority w:val="99"/>
    <w:pPr>
      <w:tabs>
        <w:tab w:val="left" w:pos="780"/>
      </w:tabs>
      <w:spacing w:line="360" w:lineRule="auto"/>
      <w:ind w:left="425" w:hanging="425"/>
    </w:pPr>
    <w:rPr>
      <w:sz w:val="24"/>
      <w:szCs w:val="24"/>
    </w:rPr>
  </w:style>
  <w:style w:type="paragraph" w:styleId="17">
    <w:name w:val="List Bullet 4"/>
    <w:basedOn w:val="1"/>
    <w:qFormat/>
    <w:uiPriority w:val="99"/>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18">
    <w:name w:val="Normal Indent"/>
    <w:basedOn w:val="1"/>
    <w:qFormat/>
    <w:uiPriority w:val="99"/>
    <w:pPr>
      <w:adjustRightInd w:val="0"/>
      <w:snapToGrid w:val="0"/>
      <w:spacing w:line="360" w:lineRule="auto"/>
      <w:ind w:firstLine="420"/>
    </w:pPr>
    <w:rPr>
      <w:sz w:val="24"/>
      <w:szCs w:val="24"/>
    </w:rPr>
  </w:style>
  <w:style w:type="paragraph" w:styleId="19">
    <w:name w:val="caption"/>
    <w:basedOn w:val="1"/>
    <w:next w:val="1"/>
    <w:qFormat/>
    <w:uiPriority w:val="99"/>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20">
    <w:name w:val="Document Map"/>
    <w:basedOn w:val="1"/>
    <w:link w:val="82"/>
    <w:semiHidden/>
    <w:qFormat/>
    <w:uiPriority w:val="99"/>
    <w:pPr>
      <w:shd w:val="clear" w:color="auto" w:fill="000080"/>
    </w:pPr>
    <w:rPr>
      <w:kern w:val="0"/>
      <w:sz w:val="2"/>
      <w:szCs w:val="20"/>
    </w:rPr>
  </w:style>
  <w:style w:type="paragraph" w:styleId="21">
    <w:name w:val="toa heading"/>
    <w:basedOn w:val="1"/>
    <w:next w:val="1"/>
    <w:semiHidden/>
    <w:qFormat/>
    <w:uiPriority w:val="99"/>
    <w:pPr>
      <w:spacing w:before="120"/>
    </w:pPr>
    <w:rPr>
      <w:rFonts w:ascii="Arial" w:hAnsi="Arial" w:cs="Arial"/>
      <w:sz w:val="24"/>
      <w:szCs w:val="24"/>
    </w:rPr>
  </w:style>
  <w:style w:type="paragraph" w:styleId="22">
    <w:name w:val="annotation text"/>
    <w:basedOn w:val="1"/>
    <w:link w:val="78"/>
    <w:unhideWhenUsed/>
    <w:qFormat/>
    <w:uiPriority w:val="0"/>
    <w:pPr>
      <w:jc w:val="left"/>
    </w:pPr>
  </w:style>
  <w:style w:type="paragraph" w:styleId="23">
    <w:name w:val="Body Text 3"/>
    <w:basedOn w:val="1"/>
    <w:link w:val="83"/>
    <w:qFormat/>
    <w:uiPriority w:val="99"/>
    <w:pPr>
      <w:adjustRightInd w:val="0"/>
      <w:snapToGrid w:val="0"/>
      <w:spacing w:after="120" w:line="360" w:lineRule="auto"/>
    </w:pPr>
    <w:rPr>
      <w:kern w:val="0"/>
      <w:sz w:val="16"/>
      <w:szCs w:val="20"/>
    </w:rPr>
  </w:style>
  <w:style w:type="paragraph" w:styleId="24">
    <w:name w:val="List Bullet 3"/>
    <w:basedOn w:val="1"/>
    <w:qFormat/>
    <w:uiPriority w:val="99"/>
    <w:pPr>
      <w:tabs>
        <w:tab w:val="left" w:pos="1200"/>
      </w:tabs>
      <w:adjustRightInd w:val="0"/>
      <w:snapToGrid w:val="0"/>
      <w:spacing w:line="360" w:lineRule="auto"/>
      <w:ind w:left="1200" w:hanging="360"/>
    </w:pPr>
    <w:rPr>
      <w:sz w:val="24"/>
      <w:szCs w:val="24"/>
    </w:rPr>
  </w:style>
  <w:style w:type="paragraph" w:styleId="25">
    <w:name w:val="Body Text Indent"/>
    <w:basedOn w:val="1"/>
    <w:link w:val="84"/>
    <w:qFormat/>
    <w:uiPriority w:val="0"/>
    <w:pPr>
      <w:spacing w:line="700" w:lineRule="exact"/>
      <w:ind w:left="960"/>
    </w:pPr>
    <w:rPr>
      <w:sz w:val="44"/>
      <w:szCs w:val="20"/>
    </w:rPr>
  </w:style>
  <w:style w:type="paragraph" w:styleId="26">
    <w:name w:val="List Number 3"/>
    <w:basedOn w:val="1"/>
    <w:qFormat/>
    <w:uiPriority w:val="99"/>
    <w:pPr>
      <w:tabs>
        <w:tab w:val="left" w:pos="2120"/>
      </w:tabs>
      <w:adjustRightInd w:val="0"/>
      <w:snapToGrid w:val="0"/>
      <w:spacing w:line="360" w:lineRule="auto"/>
      <w:ind w:left="2120" w:hanging="720"/>
    </w:pPr>
    <w:rPr>
      <w:sz w:val="24"/>
      <w:szCs w:val="24"/>
    </w:rPr>
  </w:style>
  <w:style w:type="paragraph" w:styleId="27">
    <w:name w:val="List 2"/>
    <w:basedOn w:val="1"/>
    <w:qFormat/>
    <w:uiPriority w:val="99"/>
    <w:pPr>
      <w:adjustRightInd w:val="0"/>
      <w:snapToGrid w:val="0"/>
      <w:spacing w:line="360" w:lineRule="auto"/>
      <w:ind w:left="100" w:leftChars="200" w:hanging="200" w:hangingChars="200"/>
    </w:pPr>
    <w:rPr>
      <w:sz w:val="24"/>
      <w:szCs w:val="24"/>
    </w:rPr>
  </w:style>
  <w:style w:type="paragraph" w:styleId="28">
    <w:name w:val="List Continue"/>
    <w:basedOn w:val="1"/>
    <w:qFormat/>
    <w:uiPriority w:val="99"/>
    <w:pPr>
      <w:adjustRightInd w:val="0"/>
      <w:snapToGrid w:val="0"/>
      <w:spacing w:after="120" w:line="360" w:lineRule="auto"/>
      <w:ind w:left="420" w:leftChars="200"/>
    </w:pPr>
    <w:rPr>
      <w:sz w:val="24"/>
      <w:szCs w:val="24"/>
    </w:rPr>
  </w:style>
  <w:style w:type="paragraph" w:styleId="29">
    <w:name w:val="List Bullet 2"/>
    <w:basedOn w:val="1"/>
    <w:qFormat/>
    <w:uiPriority w:val="99"/>
    <w:pPr>
      <w:tabs>
        <w:tab w:val="left" w:pos="780"/>
      </w:tabs>
      <w:adjustRightInd w:val="0"/>
      <w:snapToGrid w:val="0"/>
      <w:spacing w:line="360" w:lineRule="auto"/>
      <w:ind w:left="780" w:hanging="360"/>
    </w:pPr>
    <w:rPr>
      <w:sz w:val="24"/>
      <w:szCs w:val="24"/>
    </w:rPr>
  </w:style>
  <w:style w:type="paragraph" w:styleId="30">
    <w:name w:val="toc 5"/>
    <w:basedOn w:val="1"/>
    <w:next w:val="1"/>
    <w:semiHidden/>
    <w:qFormat/>
    <w:uiPriority w:val="99"/>
    <w:pPr>
      <w:ind w:left="1680" w:leftChars="800"/>
    </w:pPr>
  </w:style>
  <w:style w:type="paragraph" w:styleId="31">
    <w:name w:val="toc 3"/>
    <w:basedOn w:val="1"/>
    <w:next w:val="1"/>
    <w:qFormat/>
    <w:uiPriority w:val="39"/>
    <w:pPr>
      <w:ind w:left="840" w:leftChars="400"/>
    </w:pPr>
  </w:style>
  <w:style w:type="paragraph" w:styleId="32">
    <w:name w:val="Plain Text"/>
    <w:basedOn w:val="1"/>
    <w:link w:val="85"/>
    <w:qFormat/>
    <w:uiPriority w:val="0"/>
    <w:rPr>
      <w:rFonts w:ascii="宋体" w:hAnsi="Courier New"/>
      <w:kern w:val="0"/>
      <w:sz w:val="21"/>
      <w:szCs w:val="20"/>
    </w:rPr>
  </w:style>
  <w:style w:type="paragraph" w:styleId="33">
    <w:name w:val="toc 8"/>
    <w:basedOn w:val="1"/>
    <w:next w:val="1"/>
    <w:semiHidden/>
    <w:qFormat/>
    <w:uiPriority w:val="99"/>
    <w:pPr>
      <w:ind w:left="2940" w:leftChars="1400"/>
    </w:pPr>
  </w:style>
  <w:style w:type="paragraph" w:styleId="34">
    <w:name w:val="Date"/>
    <w:basedOn w:val="1"/>
    <w:next w:val="1"/>
    <w:link w:val="86"/>
    <w:qFormat/>
    <w:uiPriority w:val="99"/>
    <w:rPr>
      <w:szCs w:val="20"/>
    </w:rPr>
  </w:style>
  <w:style w:type="paragraph" w:styleId="35">
    <w:name w:val="Body Text Indent 2"/>
    <w:basedOn w:val="1"/>
    <w:link w:val="87"/>
    <w:qFormat/>
    <w:uiPriority w:val="99"/>
    <w:pPr>
      <w:snapToGrid w:val="0"/>
      <w:spacing w:line="560" w:lineRule="atLeast"/>
      <w:ind w:firstLine="540"/>
    </w:pPr>
    <w:rPr>
      <w:szCs w:val="20"/>
    </w:rPr>
  </w:style>
  <w:style w:type="paragraph" w:styleId="36">
    <w:name w:val="Balloon Text"/>
    <w:basedOn w:val="1"/>
    <w:link w:val="88"/>
    <w:semiHidden/>
    <w:qFormat/>
    <w:uiPriority w:val="99"/>
    <w:rPr>
      <w:kern w:val="0"/>
      <w:sz w:val="21"/>
      <w:szCs w:val="20"/>
    </w:rPr>
  </w:style>
  <w:style w:type="paragraph" w:styleId="37">
    <w:name w:val="footer"/>
    <w:basedOn w:val="1"/>
    <w:link w:val="89"/>
    <w:qFormat/>
    <w:uiPriority w:val="0"/>
    <w:pPr>
      <w:tabs>
        <w:tab w:val="center" w:pos="4153"/>
        <w:tab w:val="right" w:pos="8306"/>
      </w:tabs>
      <w:snapToGrid w:val="0"/>
      <w:jc w:val="left"/>
    </w:pPr>
    <w:rPr>
      <w:kern w:val="0"/>
      <w:sz w:val="18"/>
      <w:szCs w:val="20"/>
    </w:rPr>
  </w:style>
  <w:style w:type="paragraph" w:styleId="38">
    <w:name w:val="header"/>
    <w:basedOn w:val="1"/>
    <w:link w:val="91"/>
    <w:qFormat/>
    <w:uiPriority w:val="0"/>
    <w:pPr>
      <w:pBdr>
        <w:bottom w:val="single" w:color="auto" w:sz="6" w:space="1"/>
      </w:pBdr>
      <w:tabs>
        <w:tab w:val="center" w:pos="4153"/>
        <w:tab w:val="right" w:pos="8306"/>
      </w:tabs>
      <w:snapToGrid w:val="0"/>
      <w:jc w:val="center"/>
    </w:pPr>
    <w:rPr>
      <w:sz w:val="18"/>
      <w:szCs w:val="20"/>
    </w:rPr>
  </w:style>
  <w:style w:type="paragraph" w:styleId="39">
    <w:name w:val="toc 1"/>
    <w:basedOn w:val="1"/>
    <w:next w:val="1"/>
    <w:semiHidden/>
    <w:qFormat/>
    <w:uiPriority w:val="99"/>
    <w:pPr>
      <w:spacing w:line="180" w:lineRule="auto"/>
      <w:jc w:val="center"/>
    </w:pPr>
    <w:rPr>
      <w:sz w:val="30"/>
      <w:szCs w:val="30"/>
    </w:rPr>
  </w:style>
  <w:style w:type="paragraph" w:styleId="40">
    <w:name w:val="List Continue 4"/>
    <w:basedOn w:val="1"/>
    <w:qFormat/>
    <w:uiPriority w:val="99"/>
    <w:pPr>
      <w:adjustRightInd w:val="0"/>
      <w:snapToGrid w:val="0"/>
      <w:spacing w:after="120" w:line="360" w:lineRule="auto"/>
      <w:ind w:left="1680" w:leftChars="800"/>
    </w:pPr>
    <w:rPr>
      <w:sz w:val="24"/>
      <w:szCs w:val="24"/>
    </w:rPr>
  </w:style>
  <w:style w:type="paragraph" w:styleId="41">
    <w:name w:val="toc 4"/>
    <w:basedOn w:val="1"/>
    <w:next w:val="1"/>
    <w:semiHidden/>
    <w:qFormat/>
    <w:uiPriority w:val="99"/>
    <w:pPr>
      <w:ind w:left="1260" w:leftChars="600"/>
    </w:pPr>
  </w:style>
  <w:style w:type="paragraph" w:styleId="42">
    <w:name w:val="footnote text"/>
    <w:basedOn w:val="1"/>
    <w:link w:val="92"/>
    <w:semiHidden/>
    <w:qFormat/>
    <w:uiPriority w:val="99"/>
    <w:pPr>
      <w:spacing w:line="360" w:lineRule="auto"/>
    </w:pPr>
    <w:rPr>
      <w:sz w:val="18"/>
      <w:szCs w:val="20"/>
    </w:rPr>
  </w:style>
  <w:style w:type="paragraph" w:styleId="43">
    <w:name w:val="toc 6"/>
    <w:basedOn w:val="1"/>
    <w:next w:val="1"/>
    <w:semiHidden/>
    <w:qFormat/>
    <w:uiPriority w:val="99"/>
    <w:pPr>
      <w:ind w:left="2100" w:leftChars="1000"/>
    </w:pPr>
  </w:style>
  <w:style w:type="paragraph" w:styleId="44">
    <w:name w:val="List 5"/>
    <w:basedOn w:val="1"/>
    <w:qFormat/>
    <w:uiPriority w:val="99"/>
    <w:pPr>
      <w:adjustRightInd w:val="0"/>
      <w:snapToGrid w:val="0"/>
      <w:spacing w:line="360" w:lineRule="auto"/>
      <w:ind w:left="100" w:leftChars="800" w:hanging="200" w:hangingChars="200"/>
    </w:pPr>
    <w:rPr>
      <w:sz w:val="24"/>
      <w:szCs w:val="24"/>
    </w:rPr>
  </w:style>
  <w:style w:type="paragraph" w:styleId="45">
    <w:name w:val="Body Text Indent 3"/>
    <w:basedOn w:val="1"/>
    <w:link w:val="93"/>
    <w:qFormat/>
    <w:uiPriority w:val="0"/>
    <w:pPr>
      <w:spacing w:line="360" w:lineRule="auto"/>
      <w:ind w:firstLine="632"/>
    </w:pPr>
    <w:rPr>
      <w:kern w:val="0"/>
      <w:sz w:val="16"/>
      <w:szCs w:val="20"/>
    </w:rPr>
  </w:style>
  <w:style w:type="paragraph" w:styleId="46">
    <w:name w:val="table of figures"/>
    <w:basedOn w:val="1"/>
    <w:next w:val="1"/>
    <w:semiHidden/>
    <w:qFormat/>
    <w:uiPriority w:val="99"/>
    <w:pPr>
      <w:tabs>
        <w:tab w:val="right" w:leader="dot" w:pos="8640"/>
      </w:tabs>
      <w:spacing w:line="360" w:lineRule="auto"/>
      <w:ind w:left="400" w:hanging="400"/>
    </w:pPr>
    <w:rPr>
      <w:sz w:val="24"/>
      <w:szCs w:val="24"/>
    </w:rPr>
  </w:style>
  <w:style w:type="paragraph" w:styleId="47">
    <w:name w:val="toc 2"/>
    <w:basedOn w:val="1"/>
    <w:next w:val="1"/>
    <w:qFormat/>
    <w:uiPriority w:val="39"/>
    <w:pPr>
      <w:ind w:left="420" w:leftChars="200"/>
    </w:pPr>
  </w:style>
  <w:style w:type="paragraph" w:styleId="48">
    <w:name w:val="toc 9"/>
    <w:basedOn w:val="1"/>
    <w:next w:val="1"/>
    <w:semiHidden/>
    <w:qFormat/>
    <w:uiPriority w:val="99"/>
    <w:pPr>
      <w:ind w:left="3360" w:leftChars="1600"/>
    </w:pPr>
  </w:style>
  <w:style w:type="paragraph" w:styleId="49">
    <w:name w:val="Body Text 2"/>
    <w:basedOn w:val="1"/>
    <w:link w:val="94"/>
    <w:qFormat/>
    <w:uiPriority w:val="99"/>
    <w:pPr>
      <w:adjustRightInd w:val="0"/>
      <w:snapToGrid w:val="0"/>
      <w:spacing w:after="120" w:line="480" w:lineRule="auto"/>
    </w:pPr>
    <w:rPr>
      <w:kern w:val="0"/>
      <w:sz w:val="20"/>
      <w:szCs w:val="20"/>
    </w:rPr>
  </w:style>
  <w:style w:type="paragraph" w:styleId="50">
    <w:name w:val="List 4"/>
    <w:basedOn w:val="1"/>
    <w:qFormat/>
    <w:uiPriority w:val="99"/>
    <w:pPr>
      <w:adjustRightInd w:val="0"/>
      <w:snapToGrid w:val="0"/>
      <w:spacing w:line="360" w:lineRule="auto"/>
      <w:ind w:left="100" w:leftChars="600" w:hanging="200" w:hangingChars="200"/>
    </w:pPr>
    <w:rPr>
      <w:sz w:val="24"/>
      <w:szCs w:val="24"/>
    </w:rPr>
  </w:style>
  <w:style w:type="paragraph" w:styleId="51">
    <w:name w:val="List Continue 2"/>
    <w:basedOn w:val="1"/>
    <w:qFormat/>
    <w:uiPriority w:val="99"/>
    <w:pPr>
      <w:adjustRightInd w:val="0"/>
      <w:snapToGrid w:val="0"/>
      <w:spacing w:after="120" w:line="360" w:lineRule="auto"/>
      <w:ind w:left="840" w:leftChars="400"/>
    </w:pPr>
    <w:rPr>
      <w:sz w:val="24"/>
      <w:szCs w:val="24"/>
    </w:rPr>
  </w:style>
  <w:style w:type="paragraph" w:styleId="5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List Continue 3"/>
    <w:basedOn w:val="1"/>
    <w:qFormat/>
    <w:uiPriority w:val="99"/>
    <w:pPr>
      <w:adjustRightInd w:val="0"/>
      <w:snapToGrid w:val="0"/>
      <w:spacing w:after="120" w:line="360" w:lineRule="auto"/>
      <w:ind w:left="1260" w:leftChars="600"/>
    </w:pPr>
    <w:rPr>
      <w:sz w:val="24"/>
      <w:szCs w:val="24"/>
    </w:rPr>
  </w:style>
  <w:style w:type="paragraph" w:styleId="54">
    <w:name w:val="index 1"/>
    <w:basedOn w:val="1"/>
    <w:next w:val="1"/>
    <w:semiHidden/>
    <w:qFormat/>
    <w:uiPriority w:val="99"/>
    <w:pPr>
      <w:adjustRightInd w:val="0"/>
      <w:spacing w:line="240" w:lineRule="atLeast"/>
      <w:textAlignment w:val="baseline"/>
    </w:pPr>
    <w:rPr>
      <w:rFonts w:ascii="宋体" w:cs="宋体"/>
      <w:kern w:val="0"/>
      <w:sz w:val="21"/>
      <w:szCs w:val="21"/>
    </w:rPr>
  </w:style>
  <w:style w:type="paragraph" w:styleId="55">
    <w:name w:val="Title"/>
    <w:basedOn w:val="1"/>
    <w:link w:val="95"/>
    <w:qFormat/>
    <w:uiPriority w:val="99"/>
    <w:pPr>
      <w:widowControl/>
      <w:spacing w:after="240" w:line="360" w:lineRule="auto"/>
      <w:jc w:val="center"/>
    </w:pPr>
    <w:rPr>
      <w:rFonts w:ascii="Cambria" w:hAnsi="Cambria"/>
      <w:b/>
      <w:kern w:val="0"/>
      <w:sz w:val="32"/>
      <w:szCs w:val="20"/>
    </w:rPr>
  </w:style>
  <w:style w:type="paragraph" w:styleId="56">
    <w:name w:val="annotation subject"/>
    <w:basedOn w:val="22"/>
    <w:next w:val="22"/>
    <w:link w:val="79"/>
    <w:semiHidden/>
    <w:qFormat/>
    <w:uiPriority w:val="99"/>
    <w:rPr>
      <w:szCs w:val="20"/>
    </w:rPr>
  </w:style>
  <w:style w:type="paragraph" w:styleId="57">
    <w:name w:val="Body Text First Indent 2"/>
    <w:basedOn w:val="25"/>
    <w:link w:val="90"/>
    <w:qFormat/>
    <w:uiPriority w:val="99"/>
    <w:pPr>
      <w:spacing w:after="120" w:line="240" w:lineRule="auto"/>
      <w:ind w:left="420" w:leftChars="200" w:firstLine="420" w:firstLineChars="200"/>
    </w:pPr>
  </w:style>
  <w:style w:type="table" w:styleId="59">
    <w:name w:val="Table Grid"/>
    <w:basedOn w:val="5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1">
    <w:name w:val="Strong"/>
    <w:qFormat/>
    <w:uiPriority w:val="99"/>
    <w:rPr>
      <w:rFonts w:cs="Times New Roman"/>
      <w:b/>
    </w:rPr>
  </w:style>
  <w:style w:type="character" w:styleId="62">
    <w:name w:val="page number"/>
    <w:qFormat/>
    <w:uiPriority w:val="0"/>
    <w:rPr>
      <w:rFonts w:cs="Times New Roman"/>
    </w:rPr>
  </w:style>
  <w:style w:type="character" w:styleId="63">
    <w:name w:val="FollowedHyperlink"/>
    <w:qFormat/>
    <w:uiPriority w:val="99"/>
    <w:rPr>
      <w:rFonts w:cs="Times New Roman"/>
      <w:color w:val="800080"/>
      <w:u w:val="single"/>
    </w:rPr>
  </w:style>
  <w:style w:type="character" w:styleId="64">
    <w:name w:val="Emphasis"/>
    <w:qFormat/>
    <w:uiPriority w:val="99"/>
    <w:rPr>
      <w:rFonts w:cs="Times New Roman"/>
      <w:i/>
    </w:rPr>
  </w:style>
  <w:style w:type="character" w:styleId="65">
    <w:name w:val="Hyperlink"/>
    <w:basedOn w:val="60"/>
    <w:qFormat/>
    <w:uiPriority w:val="99"/>
    <w:rPr>
      <w:rFonts w:cs="Times New Roman"/>
      <w:color w:val="0000FF"/>
      <w:u w:val="single"/>
    </w:rPr>
  </w:style>
  <w:style w:type="character" w:styleId="66">
    <w:name w:val="annotation reference"/>
    <w:qFormat/>
    <w:uiPriority w:val="0"/>
    <w:rPr>
      <w:rFonts w:eastAsia="宋体" w:cs="Times New Roman"/>
      <w:sz w:val="28"/>
    </w:rPr>
  </w:style>
  <w:style w:type="character" w:styleId="67">
    <w:name w:val="footnote reference"/>
    <w:semiHidden/>
    <w:qFormat/>
    <w:uiPriority w:val="99"/>
    <w:rPr>
      <w:rFonts w:cs="Times New Roman"/>
      <w:position w:val="6"/>
      <w:sz w:val="14"/>
      <w:vertAlign w:val="superscript"/>
    </w:rPr>
  </w:style>
  <w:style w:type="paragraph" w:customStyle="1" w:styleId="68">
    <w:name w:val="样式1"/>
    <w:basedOn w:val="8"/>
    <w:qFormat/>
    <w:uiPriority w:val="99"/>
    <w:pPr>
      <w:tabs>
        <w:tab w:val="left" w:pos="720"/>
      </w:tabs>
      <w:spacing w:before="500" w:after="260" w:line="560" w:lineRule="atLeast"/>
      <w:ind w:left="420" w:hanging="420"/>
    </w:pPr>
  </w:style>
  <w:style w:type="character" w:customStyle="1" w:styleId="69">
    <w:name w:val="Heading 1 Char"/>
    <w:basedOn w:val="60"/>
    <w:link w:val="5"/>
    <w:qFormat/>
    <w:uiPriority w:val="99"/>
    <w:rPr>
      <w:rFonts w:ascii="Times New Roman" w:hAnsi="Times New Roman" w:eastAsia="宋体" w:cs="Times New Roman"/>
      <w:b/>
      <w:kern w:val="44"/>
      <w:sz w:val="44"/>
      <w:szCs w:val="20"/>
    </w:rPr>
  </w:style>
  <w:style w:type="character" w:customStyle="1" w:styleId="70">
    <w:name w:val="Heading 2 Char"/>
    <w:basedOn w:val="60"/>
    <w:link w:val="6"/>
    <w:qFormat/>
    <w:uiPriority w:val="99"/>
    <w:rPr>
      <w:rFonts w:ascii="Arial" w:hAnsi="Arial" w:eastAsia="黑体" w:cs="Times New Roman"/>
      <w:b/>
      <w:sz w:val="32"/>
      <w:szCs w:val="20"/>
    </w:rPr>
  </w:style>
  <w:style w:type="character" w:customStyle="1" w:styleId="71">
    <w:name w:val="Heading 3 Char"/>
    <w:basedOn w:val="60"/>
    <w:link w:val="7"/>
    <w:qFormat/>
    <w:uiPriority w:val="0"/>
    <w:rPr>
      <w:rFonts w:ascii="Times New Roman" w:hAnsi="Times New Roman" w:eastAsia="宋体" w:cs="Times New Roman"/>
      <w:b/>
      <w:sz w:val="32"/>
      <w:szCs w:val="20"/>
    </w:rPr>
  </w:style>
  <w:style w:type="character" w:customStyle="1" w:styleId="72">
    <w:name w:val="Heading 4 Char"/>
    <w:basedOn w:val="60"/>
    <w:link w:val="8"/>
    <w:qFormat/>
    <w:uiPriority w:val="99"/>
    <w:rPr>
      <w:rFonts w:ascii="Cambria" w:hAnsi="Cambria" w:eastAsia="宋体" w:cs="Times New Roman"/>
      <w:b/>
      <w:kern w:val="0"/>
      <w:sz w:val="28"/>
      <w:szCs w:val="20"/>
    </w:rPr>
  </w:style>
  <w:style w:type="character" w:customStyle="1" w:styleId="73">
    <w:name w:val="Heading 5 Char"/>
    <w:basedOn w:val="60"/>
    <w:link w:val="9"/>
    <w:qFormat/>
    <w:uiPriority w:val="99"/>
    <w:rPr>
      <w:rFonts w:ascii="Times New Roman" w:hAnsi="Times New Roman" w:eastAsia="宋体" w:cs="Times New Roman"/>
      <w:b/>
      <w:kern w:val="0"/>
      <w:sz w:val="28"/>
      <w:szCs w:val="20"/>
    </w:rPr>
  </w:style>
  <w:style w:type="character" w:customStyle="1" w:styleId="74">
    <w:name w:val="Heading 6 Char"/>
    <w:basedOn w:val="60"/>
    <w:link w:val="10"/>
    <w:qFormat/>
    <w:uiPriority w:val="99"/>
    <w:rPr>
      <w:rFonts w:ascii="Cambria" w:hAnsi="Cambria" w:eastAsia="宋体" w:cs="Times New Roman"/>
      <w:b/>
      <w:kern w:val="0"/>
      <w:sz w:val="24"/>
      <w:szCs w:val="20"/>
    </w:rPr>
  </w:style>
  <w:style w:type="character" w:customStyle="1" w:styleId="75">
    <w:name w:val="Heading 7 Char"/>
    <w:basedOn w:val="60"/>
    <w:link w:val="11"/>
    <w:qFormat/>
    <w:uiPriority w:val="99"/>
    <w:rPr>
      <w:rFonts w:ascii="Times New Roman" w:hAnsi="Times New Roman" w:eastAsia="宋体" w:cs="Times New Roman"/>
      <w:b/>
      <w:kern w:val="0"/>
      <w:sz w:val="24"/>
      <w:szCs w:val="20"/>
    </w:rPr>
  </w:style>
  <w:style w:type="character" w:customStyle="1" w:styleId="76">
    <w:name w:val="Heading 8 Char"/>
    <w:basedOn w:val="60"/>
    <w:link w:val="12"/>
    <w:qFormat/>
    <w:uiPriority w:val="99"/>
    <w:rPr>
      <w:rFonts w:ascii="Cambria" w:hAnsi="Cambria" w:eastAsia="宋体" w:cs="Times New Roman"/>
      <w:kern w:val="0"/>
      <w:sz w:val="24"/>
      <w:szCs w:val="20"/>
    </w:rPr>
  </w:style>
  <w:style w:type="character" w:customStyle="1" w:styleId="77">
    <w:name w:val="Heading 9 Char"/>
    <w:basedOn w:val="60"/>
    <w:link w:val="13"/>
    <w:qFormat/>
    <w:uiPriority w:val="99"/>
    <w:rPr>
      <w:rFonts w:ascii="Cambria" w:hAnsi="Cambria" w:eastAsia="宋体" w:cs="Times New Roman"/>
      <w:kern w:val="0"/>
      <w:szCs w:val="20"/>
    </w:rPr>
  </w:style>
  <w:style w:type="character" w:customStyle="1" w:styleId="78">
    <w:name w:val="Comment Text Char"/>
    <w:basedOn w:val="60"/>
    <w:link w:val="22"/>
    <w:qFormat/>
    <w:uiPriority w:val="0"/>
    <w:rPr>
      <w:rFonts w:ascii="Times New Roman" w:hAnsi="Times New Roman" w:eastAsia="宋体" w:cs="Times New Roman"/>
      <w:sz w:val="28"/>
      <w:szCs w:val="28"/>
    </w:rPr>
  </w:style>
  <w:style w:type="character" w:customStyle="1" w:styleId="79">
    <w:name w:val="Comment Subject Char"/>
    <w:basedOn w:val="78"/>
    <w:link w:val="56"/>
    <w:semiHidden/>
    <w:qFormat/>
    <w:uiPriority w:val="99"/>
    <w:rPr>
      <w:rFonts w:ascii="Times New Roman" w:hAnsi="Times New Roman" w:eastAsia="宋体" w:cs="Times New Roman"/>
      <w:sz w:val="28"/>
      <w:szCs w:val="20"/>
    </w:rPr>
  </w:style>
  <w:style w:type="character" w:customStyle="1" w:styleId="80">
    <w:name w:val="Body Text Char"/>
    <w:basedOn w:val="60"/>
    <w:link w:val="3"/>
    <w:semiHidden/>
    <w:qFormat/>
    <w:uiPriority w:val="99"/>
    <w:rPr>
      <w:rFonts w:ascii="Times New Roman" w:hAnsi="Times New Roman" w:eastAsia="宋体" w:cs="Times New Roman"/>
      <w:sz w:val="28"/>
      <w:szCs w:val="28"/>
    </w:rPr>
  </w:style>
  <w:style w:type="character" w:customStyle="1" w:styleId="81">
    <w:name w:val="Body Text First Indent Char"/>
    <w:basedOn w:val="80"/>
    <w:link w:val="2"/>
    <w:qFormat/>
    <w:uiPriority w:val="99"/>
    <w:rPr>
      <w:rFonts w:ascii="Times New Roman" w:hAnsi="Times New Roman" w:eastAsia="宋体" w:cs="Times New Roman"/>
      <w:kern w:val="0"/>
      <w:sz w:val="20"/>
      <w:szCs w:val="20"/>
    </w:rPr>
  </w:style>
  <w:style w:type="character" w:customStyle="1" w:styleId="82">
    <w:name w:val="Document Map Char"/>
    <w:basedOn w:val="60"/>
    <w:link w:val="20"/>
    <w:semiHidden/>
    <w:qFormat/>
    <w:uiPriority w:val="99"/>
    <w:rPr>
      <w:rFonts w:ascii="Times New Roman" w:hAnsi="Times New Roman" w:eastAsia="宋体" w:cs="Times New Roman"/>
      <w:kern w:val="0"/>
      <w:sz w:val="2"/>
      <w:szCs w:val="20"/>
      <w:shd w:val="clear" w:color="auto" w:fill="000080"/>
    </w:rPr>
  </w:style>
  <w:style w:type="character" w:customStyle="1" w:styleId="83">
    <w:name w:val="Body Text 3 Char"/>
    <w:basedOn w:val="60"/>
    <w:link w:val="23"/>
    <w:qFormat/>
    <w:uiPriority w:val="99"/>
    <w:rPr>
      <w:rFonts w:ascii="Times New Roman" w:hAnsi="Times New Roman" w:eastAsia="宋体" w:cs="Times New Roman"/>
      <w:kern w:val="0"/>
      <w:sz w:val="16"/>
      <w:szCs w:val="20"/>
    </w:rPr>
  </w:style>
  <w:style w:type="character" w:customStyle="1" w:styleId="84">
    <w:name w:val="Body Text Indent Char"/>
    <w:basedOn w:val="60"/>
    <w:link w:val="25"/>
    <w:qFormat/>
    <w:uiPriority w:val="0"/>
    <w:rPr>
      <w:rFonts w:ascii="Times New Roman" w:hAnsi="Times New Roman" w:eastAsia="宋体" w:cs="Times New Roman"/>
      <w:sz w:val="44"/>
      <w:szCs w:val="20"/>
    </w:rPr>
  </w:style>
  <w:style w:type="character" w:customStyle="1" w:styleId="85">
    <w:name w:val="Plain Text Char"/>
    <w:basedOn w:val="60"/>
    <w:link w:val="32"/>
    <w:qFormat/>
    <w:uiPriority w:val="0"/>
    <w:rPr>
      <w:rFonts w:ascii="宋体" w:hAnsi="Courier New" w:eastAsia="宋体" w:cs="Times New Roman"/>
      <w:kern w:val="0"/>
      <w:szCs w:val="20"/>
    </w:rPr>
  </w:style>
  <w:style w:type="character" w:customStyle="1" w:styleId="86">
    <w:name w:val="Date Char"/>
    <w:basedOn w:val="60"/>
    <w:link w:val="34"/>
    <w:qFormat/>
    <w:uiPriority w:val="99"/>
    <w:rPr>
      <w:rFonts w:ascii="Times New Roman" w:hAnsi="Times New Roman" w:eastAsia="宋体" w:cs="Times New Roman"/>
      <w:sz w:val="28"/>
      <w:szCs w:val="20"/>
    </w:rPr>
  </w:style>
  <w:style w:type="character" w:customStyle="1" w:styleId="87">
    <w:name w:val="Body Text Indent 2 Char"/>
    <w:basedOn w:val="60"/>
    <w:link w:val="35"/>
    <w:qFormat/>
    <w:uiPriority w:val="99"/>
    <w:rPr>
      <w:rFonts w:ascii="Times New Roman" w:hAnsi="Times New Roman" w:eastAsia="宋体" w:cs="Times New Roman"/>
      <w:sz w:val="28"/>
      <w:szCs w:val="20"/>
    </w:rPr>
  </w:style>
  <w:style w:type="character" w:customStyle="1" w:styleId="88">
    <w:name w:val="Balloon Text Char"/>
    <w:basedOn w:val="60"/>
    <w:link w:val="36"/>
    <w:semiHidden/>
    <w:qFormat/>
    <w:uiPriority w:val="99"/>
    <w:rPr>
      <w:rFonts w:ascii="Times New Roman" w:hAnsi="Times New Roman" w:eastAsia="宋体" w:cs="Times New Roman"/>
      <w:kern w:val="0"/>
      <w:szCs w:val="20"/>
    </w:rPr>
  </w:style>
  <w:style w:type="character" w:customStyle="1" w:styleId="89">
    <w:name w:val="Footer Char"/>
    <w:basedOn w:val="60"/>
    <w:link w:val="37"/>
    <w:qFormat/>
    <w:uiPriority w:val="0"/>
    <w:rPr>
      <w:rFonts w:ascii="Times New Roman" w:hAnsi="Times New Roman" w:eastAsia="宋体" w:cs="Times New Roman"/>
      <w:kern w:val="0"/>
      <w:sz w:val="18"/>
      <w:szCs w:val="20"/>
    </w:rPr>
  </w:style>
  <w:style w:type="character" w:customStyle="1" w:styleId="90">
    <w:name w:val="Body Text First Indent 2 Char"/>
    <w:basedOn w:val="84"/>
    <w:link w:val="57"/>
    <w:qFormat/>
    <w:uiPriority w:val="99"/>
    <w:rPr>
      <w:rFonts w:ascii="Times New Roman" w:hAnsi="Times New Roman" w:eastAsia="宋体" w:cs="Times New Roman"/>
      <w:sz w:val="44"/>
      <w:szCs w:val="20"/>
    </w:rPr>
  </w:style>
  <w:style w:type="character" w:customStyle="1" w:styleId="91">
    <w:name w:val="Header Char"/>
    <w:basedOn w:val="60"/>
    <w:link w:val="38"/>
    <w:qFormat/>
    <w:uiPriority w:val="0"/>
    <w:rPr>
      <w:rFonts w:ascii="Times New Roman" w:hAnsi="Times New Roman" w:eastAsia="宋体" w:cs="Times New Roman"/>
      <w:sz w:val="18"/>
      <w:szCs w:val="20"/>
    </w:rPr>
  </w:style>
  <w:style w:type="character" w:customStyle="1" w:styleId="92">
    <w:name w:val="Footnote Text Char"/>
    <w:basedOn w:val="60"/>
    <w:link w:val="42"/>
    <w:semiHidden/>
    <w:qFormat/>
    <w:uiPriority w:val="99"/>
    <w:rPr>
      <w:rFonts w:ascii="Times New Roman" w:hAnsi="Times New Roman" w:eastAsia="宋体" w:cs="Times New Roman"/>
      <w:sz w:val="18"/>
      <w:szCs w:val="20"/>
    </w:rPr>
  </w:style>
  <w:style w:type="character" w:customStyle="1" w:styleId="93">
    <w:name w:val="Body Text Indent 3 Char"/>
    <w:basedOn w:val="60"/>
    <w:link w:val="45"/>
    <w:qFormat/>
    <w:uiPriority w:val="99"/>
    <w:rPr>
      <w:rFonts w:ascii="Times New Roman" w:hAnsi="Times New Roman" w:eastAsia="宋体" w:cs="Times New Roman"/>
      <w:kern w:val="0"/>
      <w:sz w:val="16"/>
      <w:szCs w:val="20"/>
    </w:rPr>
  </w:style>
  <w:style w:type="character" w:customStyle="1" w:styleId="94">
    <w:name w:val="Body Text 2 Char"/>
    <w:basedOn w:val="60"/>
    <w:link w:val="49"/>
    <w:qFormat/>
    <w:uiPriority w:val="99"/>
    <w:rPr>
      <w:rFonts w:ascii="Times New Roman" w:hAnsi="Times New Roman" w:eastAsia="宋体" w:cs="Times New Roman"/>
      <w:kern w:val="0"/>
      <w:sz w:val="20"/>
      <w:szCs w:val="20"/>
    </w:rPr>
  </w:style>
  <w:style w:type="character" w:customStyle="1" w:styleId="95">
    <w:name w:val="Title Char"/>
    <w:basedOn w:val="60"/>
    <w:link w:val="55"/>
    <w:qFormat/>
    <w:uiPriority w:val="99"/>
    <w:rPr>
      <w:rFonts w:ascii="Cambria" w:hAnsi="Cambria" w:eastAsia="宋体" w:cs="Times New Roman"/>
      <w:b/>
      <w:kern w:val="0"/>
      <w:sz w:val="32"/>
      <w:szCs w:val="20"/>
    </w:rPr>
  </w:style>
  <w:style w:type="character" w:customStyle="1" w:styleId="96">
    <w:name w:val="Char Char3"/>
    <w:qFormat/>
    <w:uiPriority w:val="99"/>
    <w:rPr>
      <w:rFonts w:eastAsia="宋体"/>
      <w:kern w:val="2"/>
      <w:sz w:val="18"/>
      <w:lang w:val="en-US" w:eastAsia="zh-CN"/>
    </w:rPr>
  </w:style>
  <w:style w:type="character" w:customStyle="1" w:styleId="97">
    <w:name w:val="top-det1"/>
    <w:qFormat/>
    <w:uiPriority w:val="99"/>
    <w:rPr>
      <w:b/>
      <w:color w:val="000000"/>
    </w:rPr>
  </w:style>
  <w:style w:type="character" w:customStyle="1" w:styleId="98">
    <w:name w:val="font51"/>
    <w:qFormat/>
    <w:uiPriority w:val="99"/>
    <w:rPr>
      <w:rFonts w:ascii="宋体" w:hAnsi="宋体" w:eastAsia="宋体"/>
      <w:color w:val="000000"/>
      <w:sz w:val="32"/>
      <w:u w:val="none"/>
    </w:rPr>
  </w:style>
  <w:style w:type="character" w:customStyle="1" w:styleId="99">
    <w:name w:val="文字 Char Char"/>
    <w:link w:val="100"/>
    <w:qFormat/>
    <w:locked/>
    <w:uiPriority w:val="99"/>
    <w:rPr>
      <w:rFonts w:ascii="宋体"/>
      <w:sz w:val="28"/>
    </w:rPr>
  </w:style>
  <w:style w:type="paragraph" w:customStyle="1" w:styleId="100">
    <w:name w:val="文字"/>
    <w:basedOn w:val="1"/>
    <w:link w:val="99"/>
    <w:qFormat/>
    <w:uiPriority w:val="99"/>
    <w:pPr>
      <w:tabs>
        <w:tab w:val="left" w:pos="8520"/>
      </w:tabs>
      <w:spacing w:line="312" w:lineRule="auto"/>
      <w:ind w:right="-210" w:firstLine="556"/>
    </w:pPr>
    <w:rPr>
      <w:rFonts w:ascii="宋体" w:hAnsiTheme="minorHAnsi" w:eastAsiaTheme="minorEastAsia" w:cstheme="minorBidi"/>
      <w:szCs w:val="22"/>
    </w:rPr>
  </w:style>
  <w:style w:type="character" w:customStyle="1" w:styleId="101">
    <w:name w:val="正文 + 三号 Char"/>
    <w:qFormat/>
    <w:uiPriority w:val="99"/>
    <w:rPr>
      <w:rFonts w:eastAsia="宋体"/>
      <w:kern w:val="2"/>
      <w:sz w:val="21"/>
      <w:lang w:val="en-US" w:eastAsia="zh-CN"/>
    </w:rPr>
  </w:style>
  <w:style w:type="character" w:customStyle="1" w:styleId="102">
    <w:name w:val="样式 宋体"/>
    <w:qFormat/>
    <w:uiPriority w:val="99"/>
    <w:rPr>
      <w:rFonts w:ascii="宋体" w:hAnsi="宋体" w:eastAsia="宋体"/>
      <w:sz w:val="28"/>
    </w:rPr>
  </w:style>
  <w:style w:type="character" w:customStyle="1" w:styleId="103">
    <w:name w:val="Char Char4"/>
    <w:qFormat/>
    <w:uiPriority w:val="99"/>
    <w:rPr>
      <w:rFonts w:eastAsia="宋体"/>
      <w:b/>
      <w:kern w:val="2"/>
      <w:sz w:val="21"/>
      <w:lang w:val="en-US" w:eastAsia="zh-CN"/>
    </w:rPr>
  </w:style>
  <w:style w:type="character" w:customStyle="1" w:styleId="104">
    <w:name w:val="apple-converted-space"/>
    <w:qFormat/>
    <w:uiPriority w:val="99"/>
  </w:style>
  <w:style w:type="character" w:customStyle="1" w:styleId="105">
    <w:name w:val="Table Heading Char Char"/>
    <w:qFormat/>
    <w:uiPriority w:val="99"/>
    <w:rPr>
      <w:rFonts w:ascii="Arial" w:hAnsi="Arial" w:eastAsia="黑体"/>
      <w:kern w:val="2"/>
      <w:sz w:val="18"/>
      <w:lang w:val="en-US" w:eastAsia="zh-CN"/>
    </w:rPr>
  </w:style>
  <w:style w:type="character" w:customStyle="1" w:styleId="106">
    <w:name w:val="未命名11"/>
    <w:qFormat/>
    <w:uiPriority w:val="99"/>
    <w:rPr>
      <w:color w:val="auto"/>
      <w:sz w:val="24"/>
    </w:rPr>
  </w:style>
  <w:style w:type="character" w:customStyle="1" w:styleId="107">
    <w:name w:val="font31"/>
    <w:qFormat/>
    <w:uiPriority w:val="99"/>
    <w:rPr>
      <w:rFonts w:ascii="Times New Roman" w:hAnsi="Times New Roman"/>
      <w:color w:val="000000"/>
      <w:sz w:val="36"/>
      <w:u w:val="none"/>
    </w:rPr>
  </w:style>
  <w:style w:type="character" w:customStyle="1" w:styleId="108">
    <w:name w:val="font61"/>
    <w:qFormat/>
    <w:uiPriority w:val="99"/>
    <w:rPr>
      <w:rFonts w:ascii="宋体" w:hAnsi="宋体" w:eastAsia="宋体"/>
      <w:color w:val="000000"/>
      <w:sz w:val="30"/>
      <w:u w:val="none"/>
    </w:rPr>
  </w:style>
  <w:style w:type="character" w:customStyle="1" w:styleId="109">
    <w:name w:val="crowed11"/>
    <w:qFormat/>
    <w:uiPriority w:val="99"/>
    <w:rPr>
      <w:sz w:val="24"/>
    </w:rPr>
  </w:style>
  <w:style w:type="character" w:customStyle="1" w:styleId="110">
    <w:name w:val="content-white1"/>
    <w:qFormat/>
    <w:uiPriority w:val="99"/>
    <w:rPr>
      <w:color w:val="auto"/>
      <w:sz w:val="18"/>
      <w:u w:val="none"/>
    </w:rPr>
  </w:style>
  <w:style w:type="character" w:customStyle="1" w:styleId="111">
    <w:name w:val="title_emph1"/>
    <w:qFormat/>
    <w:uiPriority w:val="99"/>
    <w:rPr>
      <w:rFonts w:ascii="Arial" w:hAnsi="Arial"/>
      <w:b/>
      <w:sz w:val="20"/>
    </w:rPr>
  </w:style>
  <w:style w:type="character" w:customStyle="1" w:styleId="112">
    <w:name w:val="Table Text Char1 Char Char"/>
    <w:qFormat/>
    <w:uiPriority w:val="99"/>
    <w:rPr>
      <w:rFonts w:ascii="Arial" w:hAnsi="Arial"/>
      <w:kern w:val="2"/>
      <w:sz w:val="18"/>
      <w:lang w:val="en-US" w:eastAsia="zh-CN"/>
    </w:rPr>
  </w:style>
  <w:style w:type="character" w:customStyle="1" w:styleId="113">
    <w:name w:val="Char Char Char Char Char Char Char Char Char"/>
    <w:qFormat/>
    <w:uiPriority w:val="99"/>
    <w:rPr>
      <w:rFonts w:ascii="宋体" w:hAnsi="宋体" w:eastAsia="宋体"/>
      <w:kern w:val="2"/>
      <w:sz w:val="24"/>
      <w:lang w:val="en-US" w:eastAsia="zh-CN"/>
    </w:rPr>
  </w:style>
  <w:style w:type="character" w:customStyle="1" w:styleId="114">
    <w:name w:val="font11"/>
    <w:qFormat/>
    <w:uiPriority w:val="99"/>
    <w:rPr>
      <w:rFonts w:ascii="宋体" w:hAnsi="宋体" w:eastAsia="宋体"/>
      <w:color w:val="000000"/>
      <w:sz w:val="36"/>
      <w:u w:val="none"/>
    </w:rPr>
  </w:style>
  <w:style w:type="character" w:customStyle="1" w:styleId="115">
    <w:name w:val="Table Text Char Char Char Char"/>
    <w:link w:val="116"/>
    <w:qFormat/>
    <w:locked/>
    <w:uiPriority w:val="99"/>
    <w:rPr>
      <w:rFonts w:ascii="Arial" w:hAnsi="Arial"/>
      <w:sz w:val="18"/>
    </w:rPr>
  </w:style>
  <w:style w:type="paragraph" w:customStyle="1" w:styleId="116">
    <w:name w:val="Table Text"/>
    <w:link w:val="115"/>
    <w:qFormat/>
    <w:uiPriority w:val="99"/>
    <w:pPr>
      <w:snapToGrid w:val="0"/>
      <w:spacing w:before="80" w:after="80"/>
    </w:pPr>
    <w:rPr>
      <w:rFonts w:ascii="Arial" w:hAnsi="Arial" w:eastAsiaTheme="minorEastAsia" w:cstheme="minorBidi"/>
      <w:kern w:val="2"/>
      <w:sz w:val="18"/>
      <w:szCs w:val="22"/>
      <w:lang w:val="en-US" w:eastAsia="zh-CN" w:bidi="ar-SA"/>
    </w:rPr>
  </w:style>
  <w:style w:type="character" w:customStyle="1" w:styleId="117">
    <w:name w:val="font41"/>
    <w:qFormat/>
    <w:uiPriority w:val="99"/>
    <w:rPr>
      <w:rFonts w:ascii="宋体" w:hAnsi="宋体" w:eastAsia="宋体"/>
      <w:color w:val="000000"/>
      <w:sz w:val="36"/>
      <w:u w:val="none"/>
    </w:rPr>
  </w:style>
  <w:style w:type="character" w:customStyle="1" w:styleId="118">
    <w:name w:val="Char Char2"/>
    <w:qFormat/>
    <w:uiPriority w:val="99"/>
    <w:rPr>
      <w:rFonts w:eastAsia="宋体"/>
      <w:kern w:val="2"/>
      <w:sz w:val="18"/>
      <w:lang w:val="en-US" w:eastAsia="zh-CN"/>
    </w:rPr>
  </w:style>
  <w:style w:type="character" w:customStyle="1" w:styleId="119">
    <w:name w:val="Char Char6"/>
    <w:qFormat/>
    <w:uiPriority w:val="99"/>
    <w:rPr>
      <w:rFonts w:ascii="仿宋_GB2312" w:eastAsia="仿宋_GB2312"/>
      <w:kern w:val="2"/>
      <w:sz w:val="32"/>
    </w:rPr>
  </w:style>
  <w:style w:type="character" w:customStyle="1" w:styleId="120">
    <w:name w:val="Char Char5"/>
    <w:qFormat/>
    <w:uiPriority w:val="99"/>
    <w:rPr>
      <w:rFonts w:ascii="Arial" w:hAnsi="Arial" w:eastAsia="宋体"/>
      <w:b/>
      <w:smallCaps/>
      <w:kern w:val="28"/>
      <w:sz w:val="36"/>
      <w:lang w:val="en-US" w:eastAsia="en-US"/>
    </w:rPr>
  </w:style>
  <w:style w:type="character" w:customStyle="1" w:styleId="121">
    <w:name w:val="param-name1"/>
    <w:qFormat/>
    <w:uiPriority w:val="99"/>
    <w:rPr>
      <w:b/>
    </w:rPr>
  </w:style>
  <w:style w:type="character" w:customStyle="1" w:styleId="122">
    <w:name w:val="v151"/>
    <w:qFormat/>
    <w:uiPriority w:val="99"/>
    <w:rPr>
      <w:sz w:val="18"/>
    </w:rPr>
  </w:style>
  <w:style w:type="character" w:customStyle="1" w:styleId="123">
    <w:name w:val="H2 Char"/>
    <w:qFormat/>
    <w:uiPriority w:val="99"/>
    <w:rPr>
      <w:rFonts w:ascii="Arial" w:hAnsi="Arial" w:eastAsia="宋体"/>
      <w:kern w:val="2"/>
      <w:sz w:val="28"/>
      <w:lang w:val="en-US" w:eastAsia="zh-CN"/>
    </w:rPr>
  </w:style>
  <w:style w:type="character" w:customStyle="1" w:styleId="124">
    <w:name w:val="小 Char"/>
    <w:qFormat/>
    <w:uiPriority w:val="99"/>
    <w:rPr>
      <w:rFonts w:ascii="宋体" w:hAnsi="Courier New" w:eastAsia="宋体"/>
      <w:kern w:val="2"/>
      <w:sz w:val="21"/>
      <w:lang w:val="en-US" w:eastAsia="zh-CN"/>
    </w:rPr>
  </w:style>
  <w:style w:type="character" w:customStyle="1" w:styleId="125">
    <w:name w:val="Char Char11"/>
    <w:qFormat/>
    <w:uiPriority w:val="99"/>
    <w:rPr>
      <w:rFonts w:ascii="宋体"/>
      <w:kern w:val="2"/>
      <w:sz w:val="28"/>
    </w:rPr>
  </w:style>
  <w:style w:type="character" w:customStyle="1" w:styleId="126">
    <w:name w:val="font1"/>
    <w:qFormat/>
    <w:uiPriority w:val="99"/>
    <w:rPr>
      <w:color w:val="000000"/>
      <w:sz w:val="18"/>
    </w:rPr>
  </w:style>
  <w:style w:type="character" w:customStyle="1" w:styleId="127">
    <w:name w:val="标书正文:  0.74 厘米 Char1"/>
    <w:qFormat/>
    <w:uiPriority w:val="99"/>
    <w:rPr>
      <w:rFonts w:eastAsia="宋体"/>
      <w:kern w:val="2"/>
      <w:sz w:val="24"/>
      <w:lang w:val="en-US" w:eastAsia="zh-CN"/>
    </w:rPr>
  </w:style>
  <w:style w:type="character" w:customStyle="1" w:styleId="128">
    <w:name w:val="Char Char7"/>
    <w:qFormat/>
    <w:uiPriority w:val="99"/>
    <w:rPr>
      <w:rFonts w:ascii="宋体" w:hAnsi="宋体" w:eastAsia="宋体"/>
      <w:kern w:val="2"/>
      <w:sz w:val="28"/>
    </w:rPr>
  </w:style>
  <w:style w:type="paragraph" w:customStyle="1" w:styleId="129">
    <w:name w:val="正文文本 21"/>
    <w:basedOn w:val="1"/>
    <w:qFormat/>
    <w:uiPriority w:val="99"/>
    <w:pPr>
      <w:adjustRightInd w:val="0"/>
      <w:spacing w:before="120" w:line="360" w:lineRule="auto"/>
      <w:ind w:firstLine="480"/>
      <w:textAlignment w:val="baseline"/>
    </w:pPr>
    <w:rPr>
      <w:sz w:val="24"/>
      <w:szCs w:val="24"/>
    </w:rPr>
  </w:style>
  <w:style w:type="paragraph" w:customStyle="1" w:styleId="130">
    <w:name w:val="图标"/>
    <w:basedOn w:val="1"/>
    <w:next w:val="1"/>
    <w:qFormat/>
    <w:uiPriority w:val="99"/>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131">
    <w:name w:val="可研正文"/>
    <w:basedOn w:val="3"/>
    <w:qFormat/>
    <w:uiPriority w:val="99"/>
    <w:pPr>
      <w:adjustRightInd w:val="0"/>
      <w:snapToGrid w:val="0"/>
      <w:spacing w:after="0" w:line="440" w:lineRule="exact"/>
      <w:ind w:firstLine="567"/>
    </w:pPr>
    <w:rPr>
      <w:rFonts w:ascii="仿宋_GB2312" w:eastAsia="仿宋_GB2312" w:cs="仿宋_GB2312"/>
      <w:kern w:val="0"/>
      <w:sz w:val="20"/>
      <w:szCs w:val="20"/>
    </w:rPr>
  </w:style>
  <w:style w:type="paragraph" w:customStyle="1" w:styleId="132">
    <w:name w:val="Char Char1"/>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33">
    <w:name w:val="Pull Quote"/>
    <w:basedOn w:val="1"/>
    <w:qFormat/>
    <w:uiPriority w:val="99"/>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bCs/>
      <w:i/>
      <w:iCs/>
      <w:sz w:val="24"/>
      <w:szCs w:val="24"/>
    </w:rPr>
  </w:style>
  <w:style w:type="paragraph" w:customStyle="1" w:styleId="134">
    <w:name w:val="没有缩进（为图形使用）"/>
    <w:basedOn w:val="1"/>
    <w:qFormat/>
    <w:uiPriority w:val="99"/>
    <w:pPr>
      <w:spacing w:before="120" w:after="120" w:line="360" w:lineRule="auto"/>
    </w:pPr>
    <w:rPr>
      <w:sz w:val="24"/>
      <w:szCs w:val="24"/>
    </w:rPr>
  </w:style>
  <w:style w:type="paragraph" w:customStyle="1" w:styleId="135">
    <w:name w:val="样式 正文首行缩进 2 + 首行缩进:  2 字符"/>
    <w:basedOn w:val="1"/>
    <w:qFormat/>
    <w:uiPriority w:val="99"/>
    <w:pPr>
      <w:tabs>
        <w:tab w:val="left" w:pos="987"/>
      </w:tabs>
      <w:adjustRightInd w:val="0"/>
      <w:snapToGrid w:val="0"/>
      <w:spacing w:line="360" w:lineRule="auto"/>
      <w:ind w:left="987" w:hanging="420"/>
    </w:pPr>
    <w:rPr>
      <w:rFonts w:ascii="Arial" w:hAnsi="Arial" w:cs="Arial"/>
      <w:b/>
      <w:bCs/>
      <w:sz w:val="24"/>
      <w:szCs w:val="24"/>
    </w:rPr>
  </w:style>
  <w:style w:type="paragraph" w:customStyle="1" w:styleId="136">
    <w:name w:val="样式1xz"/>
    <w:basedOn w:val="1"/>
    <w:qFormat/>
    <w:uiPriority w:val="99"/>
    <w:pPr>
      <w:tabs>
        <w:tab w:val="left" w:pos="1050"/>
        <w:tab w:val="right" w:leader="dot" w:pos="8296"/>
      </w:tabs>
    </w:pPr>
    <w:rPr>
      <w:caps/>
      <w:spacing w:val="20"/>
      <w:sz w:val="24"/>
      <w:szCs w:val="24"/>
    </w:rPr>
  </w:style>
  <w:style w:type="paragraph" w:customStyle="1" w:styleId="137">
    <w:name w:val="简单回函地址"/>
    <w:basedOn w:val="1"/>
    <w:qFormat/>
    <w:uiPriority w:val="99"/>
    <w:pPr>
      <w:adjustRightInd w:val="0"/>
      <w:snapToGrid w:val="0"/>
      <w:spacing w:line="360" w:lineRule="auto"/>
    </w:pPr>
    <w:rPr>
      <w:sz w:val="24"/>
      <w:szCs w:val="24"/>
    </w:rPr>
  </w:style>
  <w:style w:type="paragraph" w:customStyle="1" w:styleId="138">
    <w:name w:val="Table Description"/>
    <w:next w:val="1"/>
    <w:qFormat/>
    <w:uiPriority w:val="99"/>
    <w:pPr>
      <w:keepNext/>
      <w:snapToGrid w:val="0"/>
      <w:spacing w:before="160" w:after="80"/>
      <w:ind w:left="1134"/>
      <w:jc w:val="center"/>
    </w:pPr>
    <w:rPr>
      <w:rFonts w:ascii="Arial" w:hAnsi="Arial" w:eastAsia="黑体" w:cs="Arial"/>
      <w:sz w:val="18"/>
      <w:szCs w:val="18"/>
      <w:lang w:val="en-US" w:eastAsia="zh-CN" w:bidi="ar-SA"/>
    </w:rPr>
  </w:style>
  <w:style w:type="paragraph" w:customStyle="1" w:styleId="139">
    <w:name w:val="样式 标题 1章标题Heading 0Section HeadPIM 1H1h11st levell11H1..."/>
    <w:basedOn w:val="5"/>
    <w:qFormat/>
    <w:uiPriority w:val="99"/>
    <w:pPr>
      <w:keepLines/>
      <w:pageBreakBefore/>
      <w:tabs>
        <w:tab w:val="left" w:pos="432"/>
      </w:tabs>
      <w:autoSpaceDE w:val="0"/>
      <w:autoSpaceDN w:val="0"/>
      <w:adjustRightInd w:val="0"/>
      <w:spacing w:before="340" w:after="330" w:line="578" w:lineRule="atLeast"/>
      <w:textAlignment w:val="bottom"/>
    </w:pPr>
    <w:rPr>
      <w:rFonts w:hAnsi="宋体" w:eastAsia="黑体"/>
      <w:sz w:val="36"/>
      <w:szCs w:val="36"/>
    </w:rPr>
  </w:style>
  <w:style w:type="paragraph" w:customStyle="1" w:styleId="140">
    <w:name w:val="xl23"/>
    <w:basedOn w:val="1"/>
    <w:qFormat/>
    <w:uiPriority w:val="99"/>
    <w:pPr>
      <w:widowControl/>
      <w:spacing w:before="100" w:beforeAutospacing="1" w:after="100" w:afterAutospacing="1" w:line="360" w:lineRule="auto"/>
      <w:textAlignment w:val="top"/>
    </w:pPr>
    <w:rPr>
      <w:kern w:val="0"/>
      <w:sz w:val="24"/>
      <w:szCs w:val="24"/>
    </w:rPr>
  </w:style>
  <w:style w:type="paragraph" w:customStyle="1" w:styleId="141">
    <w:name w:val="Char Char14 Char Char"/>
    <w:basedOn w:val="1"/>
    <w:qFormat/>
    <w:uiPriority w:val="99"/>
    <w:rPr>
      <w:sz w:val="21"/>
      <w:szCs w:val="21"/>
    </w:rPr>
  </w:style>
  <w:style w:type="paragraph" w:customStyle="1" w:styleId="142">
    <w:name w:val="IN Feature"/>
    <w:next w:val="143"/>
    <w:qFormat/>
    <w:uiPriority w:val="99"/>
    <w:pPr>
      <w:keepNext/>
      <w:keepLines/>
      <w:spacing w:before="240" w:after="240"/>
      <w:outlineLvl w:val="7"/>
    </w:pPr>
    <w:rPr>
      <w:rFonts w:ascii="Arial" w:hAnsi="Arial" w:eastAsia="黑体" w:cs="Arial"/>
      <w:sz w:val="21"/>
      <w:szCs w:val="21"/>
      <w:lang w:val="en-US" w:eastAsia="zh-CN" w:bidi="ar-SA"/>
    </w:rPr>
  </w:style>
  <w:style w:type="paragraph" w:customStyle="1" w:styleId="143">
    <w:name w:val="IN Step"/>
    <w:basedOn w:val="1"/>
    <w:qFormat/>
    <w:uiPriority w:val="99"/>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144">
    <w:name w:val="正文4"/>
    <w:basedOn w:val="1"/>
    <w:qFormat/>
    <w:uiPriority w:val="99"/>
    <w:pPr>
      <w:tabs>
        <w:tab w:val="left" w:pos="1275"/>
      </w:tabs>
      <w:spacing w:before="60" w:after="60" w:line="360" w:lineRule="auto"/>
      <w:ind w:left="820" w:leftChars="400" w:hanging="705"/>
    </w:pPr>
    <w:rPr>
      <w:sz w:val="24"/>
      <w:szCs w:val="24"/>
    </w:rPr>
  </w:style>
  <w:style w:type="paragraph" w:customStyle="1" w:styleId="145">
    <w:name w:val="样式 样式 正文首行缩进 2 + 左  0 字符 + 首行缩进:  2.57 字符"/>
    <w:basedOn w:val="1"/>
    <w:next w:val="1"/>
    <w:qFormat/>
    <w:uiPriority w:val="99"/>
    <w:pPr>
      <w:adjustRightInd w:val="0"/>
      <w:snapToGrid w:val="0"/>
      <w:spacing w:after="120"/>
      <w:ind w:firstLine="540" w:firstLineChars="257"/>
    </w:pPr>
    <w:rPr>
      <w:sz w:val="21"/>
      <w:szCs w:val="21"/>
    </w:rPr>
  </w:style>
  <w:style w:type="paragraph" w:customStyle="1" w:styleId="146">
    <w:name w:val="一级条标题"/>
    <w:basedOn w:val="147"/>
    <w:next w:val="148"/>
    <w:qFormat/>
    <w:uiPriority w:val="99"/>
    <w:pPr>
      <w:spacing w:beforeLines="0" w:afterLines="0"/>
      <w:ind w:left="525"/>
      <w:outlineLvl w:val="2"/>
    </w:pPr>
    <w:rPr>
      <w:sz w:val="21"/>
      <w:szCs w:val="21"/>
    </w:rPr>
  </w:style>
  <w:style w:type="paragraph" w:customStyle="1" w:styleId="147">
    <w:name w:val="章标题"/>
    <w:next w:val="1"/>
    <w:qFormat/>
    <w:uiPriority w:val="99"/>
    <w:pPr>
      <w:spacing w:beforeLines="50" w:afterLines="50"/>
      <w:jc w:val="both"/>
      <w:outlineLvl w:val="1"/>
    </w:pPr>
    <w:rPr>
      <w:rFonts w:ascii="黑体" w:hAnsi="Times New Roman" w:eastAsia="黑体" w:cs="黑体"/>
      <w:sz w:val="24"/>
      <w:szCs w:val="24"/>
      <w:lang w:val="en-US" w:eastAsia="zh-CN" w:bidi="ar-SA"/>
    </w:rPr>
  </w:style>
  <w:style w:type="paragraph" w:customStyle="1" w:styleId="148">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49">
    <w:name w:val="文档正文"/>
    <w:basedOn w:val="1"/>
    <w:qFormat/>
    <w:uiPriority w:val="99"/>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150">
    <w:name w:val="Note"/>
    <w:basedOn w:val="1"/>
    <w:qFormat/>
    <w:uiPriority w:val="99"/>
    <w:pPr>
      <w:pBdr>
        <w:top w:val="single" w:color="auto" w:sz="12" w:space="3"/>
        <w:bottom w:val="single" w:color="auto" w:sz="12" w:space="3"/>
      </w:pBdr>
      <w:spacing w:line="360" w:lineRule="auto"/>
    </w:pPr>
    <w:rPr>
      <w:sz w:val="24"/>
      <w:szCs w:val="24"/>
    </w:rPr>
  </w:style>
  <w:style w:type="paragraph" w:customStyle="1" w:styleId="151">
    <w:name w:val="图片文字"/>
    <w:basedOn w:val="1"/>
    <w:qFormat/>
    <w:uiPriority w:val="99"/>
    <w:pPr>
      <w:spacing w:line="240" w:lineRule="atLeast"/>
      <w:jc w:val="center"/>
    </w:pPr>
    <w:rPr>
      <w:sz w:val="21"/>
      <w:szCs w:val="21"/>
    </w:rPr>
  </w:style>
  <w:style w:type="paragraph" w:customStyle="1" w:styleId="152">
    <w:name w:val="二级条标题"/>
    <w:basedOn w:val="146"/>
    <w:next w:val="148"/>
    <w:qFormat/>
    <w:uiPriority w:val="99"/>
    <w:pPr>
      <w:ind w:left="840"/>
      <w:outlineLvl w:val="3"/>
    </w:pPr>
  </w:style>
  <w:style w:type="paragraph" w:customStyle="1" w:styleId="153">
    <w:name w:val="项目"/>
    <w:basedOn w:val="1"/>
    <w:qFormat/>
    <w:uiPriority w:val="99"/>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154">
    <w:name w:val="表文字"/>
    <w:qFormat/>
    <w:uiPriority w:val="99"/>
    <w:rPr>
      <w:rFonts w:ascii="宋体" w:hAnsi="Times New Roman" w:eastAsia="宋体" w:cs="宋体"/>
      <w:kern w:val="2"/>
      <w:lang w:val="en-US" w:eastAsia="zh-CN" w:bidi="ar-SA"/>
    </w:rPr>
  </w:style>
  <w:style w:type="paragraph" w:customStyle="1" w:styleId="155">
    <w:name w:val="表头样式"/>
    <w:basedOn w:val="1"/>
    <w:qFormat/>
    <w:uiPriority w:val="99"/>
    <w:pPr>
      <w:autoSpaceDE w:val="0"/>
      <w:autoSpaceDN w:val="0"/>
      <w:adjustRightInd w:val="0"/>
      <w:spacing w:line="360" w:lineRule="auto"/>
      <w:jc w:val="left"/>
    </w:pPr>
    <w:rPr>
      <w:b/>
      <w:bCs/>
      <w:kern w:val="0"/>
      <w:sz w:val="21"/>
      <w:szCs w:val="21"/>
    </w:rPr>
  </w:style>
  <w:style w:type="paragraph" w:customStyle="1" w:styleId="156">
    <w:name w:val="Char Char Char1 Char Char Char Char Char Char Char Char Char Char Char Char Char"/>
    <w:basedOn w:val="1"/>
    <w:qFormat/>
    <w:uiPriority w:val="99"/>
    <w:pPr>
      <w:widowControl/>
      <w:spacing w:after="160" w:line="240" w:lineRule="exact"/>
      <w:jc w:val="left"/>
    </w:pPr>
    <w:rPr>
      <w:rFonts w:ascii="Verdana" w:hAnsi="Verdana" w:cs="Verdana"/>
      <w:kern w:val="0"/>
      <w:sz w:val="18"/>
      <w:szCs w:val="18"/>
      <w:lang w:eastAsia="en-US"/>
    </w:rPr>
  </w:style>
  <w:style w:type="paragraph" w:customStyle="1" w:styleId="157">
    <w:name w:val="标题5"/>
    <w:basedOn w:val="1"/>
    <w:qFormat/>
    <w:uiPriority w:val="99"/>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158">
    <w:name w:val="标书正文:  0.74 厘米"/>
    <w:basedOn w:val="1"/>
    <w:qFormat/>
    <w:uiPriority w:val="99"/>
    <w:pPr>
      <w:snapToGrid w:val="0"/>
      <w:spacing w:line="360" w:lineRule="auto"/>
      <w:ind w:firstLine="420"/>
    </w:pPr>
    <w:rPr>
      <w:sz w:val="24"/>
      <w:szCs w:val="24"/>
    </w:rPr>
  </w:style>
  <w:style w:type="paragraph" w:customStyle="1" w:styleId="159">
    <w:name w:val="修订1"/>
    <w:qFormat/>
    <w:uiPriority w:val="99"/>
    <w:rPr>
      <w:rFonts w:ascii="Times New Roman" w:hAnsi="Times New Roman" w:eastAsia="宋体" w:cs="Times New Roman"/>
      <w:kern w:val="2"/>
      <w:sz w:val="21"/>
      <w:szCs w:val="21"/>
      <w:lang w:val="en-US" w:eastAsia="zh-CN" w:bidi="ar-SA"/>
    </w:rPr>
  </w:style>
  <w:style w:type="paragraph" w:customStyle="1" w:styleId="160">
    <w:name w:val="表号"/>
    <w:basedOn w:val="1"/>
    <w:qFormat/>
    <w:uiPriority w:val="99"/>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161">
    <w:name w:val="列表项目"/>
    <w:basedOn w:val="1"/>
    <w:qFormat/>
    <w:uiPriority w:val="99"/>
    <w:pPr>
      <w:tabs>
        <w:tab w:val="left" w:pos="420"/>
      </w:tabs>
      <w:spacing w:line="288" w:lineRule="auto"/>
      <w:ind w:left="840" w:leftChars="200" w:hanging="420" w:hangingChars="200"/>
    </w:pPr>
    <w:rPr>
      <w:sz w:val="21"/>
      <w:szCs w:val="21"/>
    </w:rPr>
  </w:style>
  <w:style w:type="paragraph" w:customStyle="1" w:styleId="162">
    <w:name w:val="AA Numbering"/>
    <w:basedOn w:val="1"/>
    <w:qFormat/>
    <w:uiPriority w:val="99"/>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163">
    <w:name w:val="样式 样式 首行缩进:  2 字符 + 首行缩进:  2 字符"/>
    <w:basedOn w:val="1"/>
    <w:qFormat/>
    <w:uiPriority w:val="99"/>
    <w:pPr>
      <w:spacing w:line="360" w:lineRule="auto"/>
      <w:ind w:firstLine="480" w:firstLineChars="200"/>
    </w:pPr>
    <w:rPr>
      <w:sz w:val="24"/>
      <w:szCs w:val="24"/>
    </w:rPr>
  </w:style>
  <w:style w:type="paragraph" w:customStyle="1" w:styleId="164">
    <w:name w:val="样式 标题 1 + 居中 段前: 6 磅 段后: 6 磅 行距: 1.5 倍行距"/>
    <w:basedOn w:val="5"/>
    <w:qFormat/>
    <w:uiPriority w:val="99"/>
    <w:pPr>
      <w:keepLines/>
      <w:adjustRightInd w:val="0"/>
      <w:spacing w:before="120" w:after="120" w:line="360" w:lineRule="auto"/>
      <w:jc w:val="center"/>
    </w:pPr>
    <w:rPr>
      <w:sz w:val="32"/>
      <w:szCs w:val="32"/>
    </w:rPr>
  </w:style>
  <w:style w:type="paragraph" w:customStyle="1" w:styleId="165">
    <w:name w:val="样式 标题 6第五层条 + 三号 段前: 0.5 行"/>
    <w:basedOn w:val="10"/>
    <w:qFormat/>
    <w:uiPriority w:val="99"/>
    <w:pPr>
      <w:widowControl/>
      <w:adjustRightInd/>
      <w:snapToGrid/>
      <w:spacing w:beforeLines="50"/>
      <w:jc w:val="left"/>
    </w:pPr>
    <w:rPr>
      <w:kern w:val="24"/>
      <w:sz w:val="28"/>
      <w:szCs w:val="28"/>
    </w:rPr>
  </w:style>
  <w:style w:type="paragraph" w:customStyle="1" w:styleId="166">
    <w:name w:val="关键词"/>
    <w:basedOn w:val="1"/>
    <w:next w:val="1"/>
    <w:qFormat/>
    <w:uiPriority w:val="99"/>
    <w:pPr>
      <w:spacing w:line="360" w:lineRule="auto"/>
    </w:pPr>
    <w:rPr>
      <w:rFonts w:eastAsia="黑体"/>
      <w:sz w:val="20"/>
      <w:szCs w:val="20"/>
    </w:rPr>
  </w:style>
  <w:style w:type="paragraph" w:customStyle="1" w:styleId="167">
    <w:name w:val="Char2 Char Char Char Char Char Char"/>
    <w:basedOn w:val="1"/>
    <w:qFormat/>
    <w:uiPriority w:val="99"/>
    <w:rPr>
      <w:rFonts w:ascii="仿宋_GB2312" w:cs="仿宋_GB2312"/>
      <w:b/>
      <w:bCs/>
      <w:sz w:val="30"/>
      <w:szCs w:val="30"/>
    </w:rPr>
  </w:style>
  <w:style w:type="paragraph" w:customStyle="1" w:styleId="168">
    <w:name w:val="Char Char Char"/>
    <w:basedOn w:val="1"/>
    <w:qFormat/>
    <w:uiPriority w:val="99"/>
    <w:rPr>
      <w:rFonts w:ascii="Tahoma" w:hAnsi="Tahoma" w:cs="Tahoma"/>
      <w:sz w:val="24"/>
      <w:szCs w:val="24"/>
    </w:rPr>
  </w:style>
  <w:style w:type="paragraph" w:customStyle="1" w:styleId="169">
    <w:name w:val="表头文本"/>
    <w:qFormat/>
    <w:uiPriority w:val="99"/>
    <w:pPr>
      <w:jc w:val="center"/>
    </w:pPr>
    <w:rPr>
      <w:rFonts w:ascii="Arial" w:hAnsi="Arial" w:eastAsia="宋体" w:cs="Arial"/>
      <w:b/>
      <w:bCs/>
      <w:sz w:val="21"/>
      <w:szCs w:val="21"/>
      <w:lang w:val="en-US" w:eastAsia="zh-CN" w:bidi="ar-SA"/>
    </w:rPr>
  </w:style>
  <w:style w:type="paragraph" w:customStyle="1" w:styleId="170">
    <w:name w:val="Char Char Char Char Char"/>
    <w:basedOn w:val="1"/>
    <w:qFormat/>
    <w:uiPriority w:val="99"/>
    <w:pPr>
      <w:tabs>
        <w:tab w:val="left" w:pos="425"/>
      </w:tabs>
      <w:ind w:left="1620" w:hanging="360"/>
    </w:pPr>
    <w:rPr>
      <w:rFonts w:ascii="Tahoma" w:hAnsi="Tahoma" w:cs="Tahoma"/>
      <w:sz w:val="24"/>
      <w:szCs w:val="24"/>
    </w:rPr>
  </w:style>
  <w:style w:type="paragraph" w:customStyle="1" w:styleId="171">
    <w:name w:val="xl40"/>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72">
    <w:name w:val="Char Char1 Char Char Char Char Char Char Char Char Char Char Char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73">
    <w:name w:val="_Style 240"/>
    <w:basedOn w:val="1"/>
    <w:next w:val="1"/>
    <w:qFormat/>
    <w:uiPriority w:val="99"/>
    <w:pPr>
      <w:pBdr>
        <w:top w:val="single" w:color="auto" w:sz="6" w:space="1"/>
      </w:pBdr>
      <w:jc w:val="center"/>
    </w:pPr>
    <w:rPr>
      <w:rFonts w:ascii="Arial" w:cs="Arial"/>
      <w:vanish/>
      <w:sz w:val="16"/>
      <w:szCs w:val="16"/>
    </w:rPr>
  </w:style>
  <w:style w:type="paragraph" w:customStyle="1" w:styleId="174">
    <w:name w:val="Char"/>
    <w:basedOn w:val="1"/>
    <w:qFormat/>
    <w:uiPriority w:val="99"/>
    <w:pPr>
      <w:spacing w:line="240" w:lineRule="atLeast"/>
      <w:ind w:left="420" w:firstLine="420"/>
    </w:pPr>
    <w:rPr>
      <w:kern w:val="0"/>
      <w:sz w:val="21"/>
      <w:szCs w:val="21"/>
    </w:rPr>
  </w:style>
  <w:style w:type="paragraph" w:customStyle="1" w:styleId="175">
    <w:name w:val="摘要"/>
    <w:basedOn w:val="1"/>
    <w:next w:val="6"/>
    <w:qFormat/>
    <w:uiPriority w:val="99"/>
    <w:pPr>
      <w:spacing w:line="360" w:lineRule="auto"/>
    </w:pPr>
    <w:rPr>
      <w:rFonts w:eastAsia="黑体"/>
      <w:sz w:val="20"/>
      <w:szCs w:val="20"/>
    </w:rPr>
  </w:style>
  <w:style w:type="paragraph" w:customStyle="1" w:styleId="176">
    <w:name w:val="Char1"/>
    <w:basedOn w:val="1"/>
    <w:qFormat/>
    <w:uiPriority w:val="99"/>
    <w:rPr>
      <w:sz w:val="21"/>
      <w:szCs w:val="21"/>
    </w:rPr>
  </w:style>
  <w:style w:type="paragraph" w:customStyle="1" w:styleId="177">
    <w:name w:val="普通正文"/>
    <w:basedOn w:val="1"/>
    <w:qFormat/>
    <w:uiPriority w:val="99"/>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178">
    <w:name w:val="Style Heading 3h3Heading 3 - oldLevel 3 HeadH3level_3PIM 3se..."/>
    <w:basedOn w:val="7"/>
    <w:qFormat/>
    <w:uiPriority w:val="99"/>
    <w:pPr>
      <w:tabs>
        <w:tab w:val="left" w:pos="709"/>
        <w:tab w:val="left" w:pos="1620"/>
      </w:tabs>
      <w:ind w:left="1620" w:hanging="360"/>
    </w:pPr>
  </w:style>
  <w:style w:type="paragraph" w:customStyle="1" w:styleId="179">
    <w:name w:val="Title - Revision"/>
    <w:basedOn w:val="55"/>
    <w:qFormat/>
    <w:uiPriority w:val="99"/>
    <w:pPr>
      <w:spacing w:before="720"/>
    </w:pPr>
  </w:style>
  <w:style w:type="paragraph" w:customStyle="1" w:styleId="180">
    <w:name w:val="Char1 Char Char Char1"/>
    <w:basedOn w:val="1"/>
    <w:qFormat/>
    <w:uiPriority w:val="99"/>
    <w:rPr>
      <w:rFonts w:ascii="Tahoma" w:hAnsi="Tahoma" w:cs="Tahoma"/>
      <w:sz w:val="24"/>
      <w:szCs w:val="24"/>
    </w:rPr>
  </w:style>
  <w:style w:type="paragraph" w:customStyle="1" w:styleId="181">
    <w:name w:val="样式4"/>
    <w:basedOn w:val="8"/>
    <w:qFormat/>
    <w:uiPriority w:val="99"/>
    <w:pPr>
      <w:adjustRightInd w:val="0"/>
      <w:snapToGrid w:val="0"/>
    </w:pPr>
  </w:style>
  <w:style w:type="paragraph" w:customStyle="1" w:styleId="182">
    <w:name w:val="操作步骤"/>
    <w:basedOn w:val="1"/>
    <w:qFormat/>
    <w:uiPriority w:val="99"/>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183">
    <w:name w:val="Char Char Char Char"/>
    <w:basedOn w:val="1"/>
    <w:qFormat/>
    <w:uiPriority w:val="99"/>
    <w:pPr>
      <w:pageBreakBefore/>
      <w:widowControl/>
      <w:spacing w:after="160" w:line="240" w:lineRule="exact"/>
      <w:jc w:val="left"/>
    </w:pPr>
    <w:rPr>
      <w:rFonts w:ascii="Verdana" w:hAnsi="Verdana" w:cs="Verdana"/>
      <w:kern w:val="0"/>
      <w:sz w:val="20"/>
      <w:szCs w:val="20"/>
      <w:lang w:eastAsia="en-US"/>
    </w:rPr>
  </w:style>
  <w:style w:type="paragraph" w:customStyle="1" w:styleId="184">
    <w:name w:val="首行缩进 1"/>
    <w:basedOn w:val="1"/>
    <w:qFormat/>
    <w:uiPriority w:val="99"/>
    <w:pPr>
      <w:spacing w:after="120" w:line="360" w:lineRule="auto"/>
      <w:ind w:firstLine="200" w:firstLineChars="200"/>
    </w:pPr>
    <w:rPr>
      <w:sz w:val="24"/>
      <w:szCs w:val="24"/>
    </w:rPr>
  </w:style>
  <w:style w:type="paragraph" w:customStyle="1" w:styleId="185">
    <w:name w:val="Char Char Char Char Char Char Char"/>
    <w:basedOn w:val="20"/>
    <w:qFormat/>
    <w:uiPriority w:val="99"/>
    <w:rPr>
      <w:rFonts w:ascii="宋体" w:hAnsi="Tahoma" w:cs="宋体"/>
    </w:rPr>
  </w:style>
  <w:style w:type="paragraph" w:customStyle="1" w:styleId="186">
    <w:name w:val="正文格式"/>
    <w:basedOn w:val="1"/>
    <w:qFormat/>
    <w:uiPriority w:val="99"/>
    <w:pPr>
      <w:widowControl/>
      <w:adjustRightInd w:val="0"/>
      <w:snapToGrid w:val="0"/>
      <w:spacing w:before="60" w:line="360" w:lineRule="auto"/>
      <w:ind w:firstLine="480" w:firstLineChars="200"/>
      <w:jc w:val="left"/>
      <w:textAlignment w:val="baseline"/>
    </w:pPr>
    <w:rPr>
      <w:rFonts w:ascii="宋体" w:hAnsi="宋体" w:cs="宋体"/>
      <w:color w:val="000000"/>
      <w:kern w:val="0"/>
      <w:sz w:val="24"/>
      <w:szCs w:val="24"/>
    </w:rPr>
  </w:style>
  <w:style w:type="paragraph" w:customStyle="1" w:styleId="187">
    <w:name w:val="正文（首行不缩进）"/>
    <w:basedOn w:val="1"/>
    <w:qFormat/>
    <w:uiPriority w:val="99"/>
    <w:pPr>
      <w:autoSpaceDE w:val="0"/>
      <w:autoSpaceDN w:val="0"/>
      <w:adjustRightInd w:val="0"/>
      <w:spacing w:line="360" w:lineRule="auto"/>
      <w:jc w:val="left"/>
    </w:pPr>
    <w:rPr>
      <w:kern w:val="0"/>
      <w:sz w:val="21"/>
      <w:szCs w:val="21"/>
    </w:rPr>
  </w:style>
  <w:style w:type="paragraph" w:customStyle="1" w:styleId="188">
    <w:name w:val="默认段落字体 Para Char Char Char Char Char Char Char"/>
    <w:basedOn w:val="1"/>
    <w:qFormat/>
    <w:uiPriority w:val="99"/>
    <w:rPr>
      <w:rFonts w:ascii="Tahoma" w:hAnsi="Tahoma" w:cs="Tahoma"/>
      <w:sz w:val="24"/>
      <w:szCs w:val="24"/>
    </w:rPr>
  </w:style>
  <w:style w:type="paragraph" w:customStyle="1" w:styleId="189">
    <w:name w:val="段 Char"/>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90">
    <w:name w:val="正文表格"/>
    <w:basedOn w:val="1"/>
    <w:qFormat/>
    <w:uiPriority w:val="99"/>
    <w:pPr>
      <w:adjustRightInd w:val="0"/>
      <w:spacing w:before="40" w:after="40"/>
    </w:pPr>
    <w:rPr>
      <w:sz w:val="24"/>
      <w:szCs w:val="24"/>
    </w:rPr>
  </w:style>
  <w:style w:type="paragraph" w:customStyle="1" w:styleId="191">
    <w:name w:val="标题无"/>
    <w:basedOn w:val="1"/>
    <w:qFormat/>
    <w:uiPriority w:val="99"/>
    <w:pPr>
      <w:spacing w:line="360" w:lineRule="auto"/>
    </w:pPr>
    <w:rPr>
      <w:sz w:val="24"/>
      <w:szCs w:val="24"/>
    </w:rPr>
  </w:style>
  <w:style w:type="paragraph" w:customStyle="1" w:styleId="192">
    <w:name w:val="样式2"/>
    <w:basedOn w:val="8"/>
    <w:qFormat/>
    <w:uiPriority w:val="99"/>
    <w:pPr>
      <w:tabs>
        <w:tab w:val="left" w:pos="720"/>
      </w:tabs>
      <w:spacing w:before="560" w:line="400" w:lineRule="exact"/>
      <w:ind w:left="420" w:hanging="420"/>
      <w:jc w:val="center"/>
      <w:outlineLvl w:val="0"/>
    </w:pPr>
    <w:rPr>
      <w:b w:val="0"/>
      <w:sz w:val="44"/>
      <w:szCs w:val="44"/>
    </w:rPr>
  </w:style>
  <w:style w:type="paragraph" w:customStyle="1" w:styleId="193">
    <w:name w:val="正文 + 三号"/>
    <w:basedOn w:val="1"/>
    <w:qFormat/>
    <w:uiPriority w:val="99"/>
    <w:rPr>
      <w:sz w:val="21"/>
      <w:szCs w:val="21"/>
    </w:rPr>
  </w:style>
  <w:style w:type="paragraph" w:customStyle="1" w:styleId="194">
    <w:name w:val="1"/>
    <w:basedOn w:val="1"/>
    <w:next w:val="32"/>
    <w:qFormat/>
    <w:uiPriority w:val="99"/>
    <w:rPr>
      <w:rFonts w:ascii="宋体" w:hAnsi="Courier New" w:cs="宋体"/>
      <w:sz w:val="21"/>
      <w:szCs w:val="21"/>
    </w:rPr>
  </w:style>
  <w:style w:type="paragraph" w:customStyle="1" w:styleId="195">
    <w:name w:val="标题3——2"/>
    <w:basedOn w:val="7"/>
    <w:next w:val="2"/>
    <w:qFormat/>
    <w:uiPriority w:val="99"/>
    <w:pPr>
      <w:tabs>
        <w:tab w:val="left" w:pos="1280"/>
        <w:tab w:val="right" w:leader="dot" w:pos="8777"/>
      </w:tabs>
      <w:spacing w:beforeLines="100" w:after="0" w:line="240" w:lineRule="auto"/>
      <w:ind w:left="851" w:hanging="851"/>
      <w:outlineLvl w:val="9"/>
    </w:pPr>
    <w:rPr>
      <w:rFonts w:ascii="黑体" w:hAnsi="宋体" w:eastAsia="黑体" w:cs="黑体"/>
      <w:sz w:val="30"/>
      <w:szCs w:val="30"/>
    </w:rPr>
  </w:style>
  <w:style w:type="paragraph" w:customStyle="1" w:styleId="196">
    <w:name w:val="tabletex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97">
    <w:name w:val="Table Contents"/>
    <w:basedOn w:val="3"/>
    <w:qFormat/>
    <w:uiPriority w:val="99"/>
    <w:pPr>
      <w:suppressAutoHyphens/>
      <w:spacing w:after="0"/>
      <w:jc w:val="left"/>
    </w:pPr>
    <w:rPr>
      <w:kern w:val="0"/>
      <w:sz w:val="24"/>
      <w:szCs w:val="24"/>
    </w:rPr>
  </w:style>
  <w:style w:type="paragraph" w:customStyle="1" w:styleId="198">
    <w:name w:val="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99">
    <w:name w:val="内容标题"/>
    <w:basedOn w:val="20"/>
    <w:qFormat/>
    <w:uiPriority w:val="99"/>
    <w:rPr>
      <w:rFonts w:ascii="Tahoma" w:hAnsi="Tahoma" w:cs="Tahoma"/>
      <w:sz w:val="24"/>
      <w:szCs w:val="24"/>
    </w:rPr>
  </w:style>
  <w:style w:type="paragraph" w:customStyle="1" w:styleId="200">
    <w:name w:val="段落正文"/>
    <w:basedOn w:val="1"/>
    <w:qFormat/>
    <w:uiPriority w:val="99"/>
    <w:pPr>
      <w:spacing w:beforeLines="50" w:line="360" w:lineRule="auto"/>
      <w:ind w:firstLine="200" w:firstLineChars="200"/>
    </w:pPr>
    <w:rPr>
      <w:spacing w:val="2"/>
      <w:sz w:val="24"/>
      <w:szCs w:val="24"/>
    </w:rPr>
  </w:style>
  <w:style w:type="paragraph" w:customStyle="1" w:styleId="201">
    <w:name w:val="Char Char 字元 字元 字元 Char Char Char Char"/>
    <w:basedOn w:val="1"/>
    <w:qFormat/>
    <w:uiPriority w:val="99"/>
    <w:pPr>
      <w:adjustRightInd w:val="0"/>
      <w:spacing w:line="360" w:lineRule="auto"/>
    </w:pPr>
    <w:rPr>
      <w:kern w:val="0"/>
      <w:sz w:val="24"/>
      <w:szCs w:val="24"/>
    </w:rPr>
  </w:style>
  <w:style w:type="paragraph" w:customStyle="1" w:styleId="202">
    <w:name w:val="附录3"/>
    <w:basedOn w:val="1"/>
    <w:next w:val="1"/>
    <w:qFormat/>
    <w:uiPriority w:val="99"/>
    <w:pPr>
      <w:tabs>
        <w:tab w:val="left" w:pos="851"/>
      </w:tabs>
      <w:ind w:left="425" w:hanging="425"/>
      <w:outlineLvl w:val="2"/>
    </w:pPr>
    <w:rPr>
      <w:rFonts w:eastAsia="黑体"/>
      <w:b/>
      <w:bCs/>
      <w:sz w:val="32"/>
      <w:szCs w:val="32"/>
    </w:rPr>
  </w:style>
  <w:style w:type="paragraph" w:customStyle="1" w:styleId="203">
    <w:name w:val="样式 首行缩进:  0.74 厘米"/>
    <w:basedOn w:val="1"/>
    <w:qFormat/>
    <w:uiPriority w:val="99"/>
    <w:pPr>
      <w:spacing w:line="360" w:lineRule="auto"/>
      <w:ind w:firstLine="420"/>
    </w:pPr>
    <w:rPr>
      <w:sz w:val="24"/>
      <w:szCs w:val="24"/>
    </w:rPr>
  </w:style>
  <w:style w:type="paragraph" w:customStyle="1" w:styleId="204">
    <w:name w:val="bt"/>
    <w:basedOn w:val="1"/>
    <w:next w:val="3"/>
    <w:qFormat/>
    <w:uiPriority w:val="99"/>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205">
    <w:name w:val="Char2"/>
    <w:basedOn w:val="1"/>
    <w:qFormat/>
    <w:uiPriority w:val="99"/>
    <w:pPr>
      <w:spacing w:line="240" w:lineRule="atLeast"/>
      <w:ind w:left="420" w:firstLine="420"/>
    </w:pPr>
    <w:rPr>
      <w:kern w:val="0"/>
      <w:sz w:val="21"/>
      <w:szCs w:val="21"/>
    </w:rPr>
  </w:style>
  <w:style w:type="paragraph" w:customStyle="1" w:styleId="206">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1"/>
      <w:szCs w:val="21"/>
    </w:rPr>
  </w:style>
  <w:style w:type="paragraph" w:customStyle="1" w:styleId="207">
    <w:name w:val="表格1"/>
    <w:basedOn w:val="1"/>
    <w:next w:val="1"/>
    <w:qFormat/>
    <w:uiPriority w:val="99"/>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208">
    <w:name w:val="首行缩进"/>
    <w:basedOn w:val="1"/>
    <w:qFormat/>
    <w:uiPriority w:val="99"/>
    <w:pPr>
      <w:tabs>
        <w:tab w:val="left" w:pos="540"/>
      </w:tabs>
      <w:spacing w:line="360" w:lineRule="auto"/>
      <w:ind w:left="540"/>
    </w:pPr>
    <w:rPr>
      <w:rFonts w:eastAsia="仿宋_GB2312"/>
    </w:rPr>
  </w:style>
  <w:style w:type="paragraph" w:customStyle="1" w:styleId="209">
    <w:name w:val="表格文本"/>
    <w:qFormat/>
    <w:uiPriority w:val="99"/>
    <w:pPr>
      <w:tabs>
        <w:tab w:val="decimal" w:pos="0"/>
      </w:tabs>
    </w:pPr>
    <w:rPr>
      <w:rFonts w:ascii="Arial" w:hAnsi="Arial" w:eastAsia="宋体" w:cs="Arial"/>
      <w:sz w:val="21"/>
      <w:szCs w:val="21"/>
      <w:lang w:val="en-US" w:eastAsia="zh-CN" w:bidi="ar-SA"/>
    </w:rPr>
  </w:style>
  <w:style w:type="paragraph" w:customStyle="1" w:styleId="210">
    <w:name w:val="文档正文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11">
    <w:name w:val="标题2"/>
    <w:basedOn w:val="6"/>
    <w:qFormat/>
    <w:uiPriority w:val="99"/>
    <w:pPr>
      <w:keepNext w:val="0"/>
      <w:keepLines w:val="0"/>
      <w:adjustRightInd w:val="0"/>
      <w:snapToGrid w:val="0"/>
      <w:spacing w:before="0" w:after="0" w:line="360" w:lineRule="auto"/>
      <w:ind w:firstLine="574" w:firstLineChars="196"/>
      <w:outlineLvl w:val="9"/>
    </w:pPr>
    <w:rPr>
      <w:rFonts w:ascii="宋体" w:hAnsi="宋体" w:eastAsia="宋体" w:cs="宋体"/>
      <w:spacing w:val="6"/>
      <w:sz w:val="28"/>
      <w:szCs w:val="28"/>
      <w:u w:val="single"/>
    </w:rPr>
  </w:style>
  <w:style w:type="paragraph" w:customStyle="1" w:styleId="212">
    <w:name w:val="Char Char1 Char"/>
    <w:basedOn w:val="1"/>
    <w:qFormat/>
    <w:uiPriority w:val="99"/>
    <w:rPr>
      <w:rFonts w:ascii="Tahoma" w:hAnsi="Tahoma" w:cs="Tahoma"/>
      <w:sz w:val="24"/>
      <w:szCs w:val="24"/>
    </w:rPr>
  </w:style>
  <w:style w:type="paragraph" w:customStyle="1" w:styleId="213">
    <w:name w:val="xl53"/>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14">
    <w:name w:val="Table Text Char1"/>
    <w:qFormat/>
    <w:uiPriority w:val="99"/>
    <w:pPr>
      <w:snapToGrid w:val="0"/>
      <w:spacing w:before="80" w:after="80"/>
    </w:pPr>
    <w:rPr>
      <w:rFonts w:ascii="Arial" w:hAnsi="Arial" w:eastAsia="宋体" w:cs="Arial"/>
      <w:kern w:val="2"/>
      <w:sz w:val="18"/>
      <w:szCs w:val="18"/>
      <w:lang w:val="en-US" w:eastAsia="zh-CN" w:bidi="ar-SA"/>
    </w:rPr>
  </w:style>
  <w:style w:type="paragraph" w:customStyle="1" w:styleId="215">
    <w:name w:val="content"/>
    <w:basedOn w:val="1"/>
    <w:qFormat/>
    <w:uiPriority w:val="99"/>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16">
    <w:name w:val="正文文本缩进 21"/>
    <w:basedOn w:val="1"/>
    <w:qFormat/>
    <w:uiPriority w:val="99"/>
    <w:pPr>
      <w:adjustRightInd w:val="0"/>
      <w:spacing w:before="120"/>
      <w:ind w:firstLine="420"/>
      <w:textAlignment w:val="baseline"/>
    </w:pPr>
    <w:rPr>
      <w:sz w:val="24"/>
      <w:szCs w:val="24"/>
    </w:rPr>
  </w:style>
  <w:style w:type="paragraph" w:customStyle="1" w:styleId="217">
    <w:name w:val="È¡ÀÊ¡ÎÄ¡À¾"/>
    <w:basedOn w:val="1"/>
    <w:qFormat/>
    <w:uiPriority w:val="99"/>
    <w:pPr>
      <w:widowControl/>
      <w:overflowPunct w:val="0"/>
      <w:autoSpaceDE w:val="0"/>
      <w:autoSpaceDN w:val="0"/>
      <w:adjustRightInd w:val="0"/>
      <w:jc w:val="left"/>
      <w:textAlignment w:val="baseline"/>
    </w:pPr>
    <w:rPr>
      <w:kern w:val="0"/>
      <w:sz w:val="24"/>
      <w:szCs w:val="24"/>
    </w:rPr>
  </w:style>
  <w:style w:type="paragraph" w:customStyle="1" w:styleId="218">
    <w:name w:val="文本1"/>
    <w:basedOn w:val="1"/>
    <w:qFormat/>
    <w:uiPriority w:val="99"/>
    <w:pPr>
      <w:adjustRightInd w:val="0"/>
      <w:spacing w:line="312" w:lineRule="atLeast"/>
      <w:jc w:val="center"/>
      <w:textAlignment w:val="baseline"/>
    </w:pPr>
    <w:rPr>
      <w:kern w:val="0"/>
      <w:sz w:val="18"/>
      <w:szCs w:val="18"/>
    </w:rPr>
  </w:style>
  <w:style w:type="paragraph" w:customStyle="1" w:styleId="219">
    <w:name w:val="样式 宋体 五号 两端对齐 行距: 单倍行距"/>
    <w:basedOn w:val="1"/>
    <w:qFormat/>
    <w:uiPriority w:val="99"/>
    <w:pPr>
      <w:adjustRightInd w:val="0"/>
      <w:textAlignment w:val="baseline"/>
    </w:pPr>
    <w:rPr>
      <w:rFonts w:ascii="宋体" w:hAnsi="宋体" w:cs="宋体"/>
      <w:kern w:val="0"/>
      <w:sz w:val="21"/>
      <w:szCs w:val="21"/>
    </w:rPr>
  </w:style>
  <w:style w:type="paragraph" w:customStyle="1" w:styleId="220">
    <w:name w:val="Figure Description"/>
    <w:next w:val="1"/>
    <w:qFormat/>
    <w:uiPriority w:val="99"/>
    <w:pPr>
      <w:snapToGrid w:val="0"/>
      <w:spacing w:before="80" w:after="320"/>
      <w:ind w:left="1134"/>
      <w:jc w:val="center"/>
    </w:pPr>
    <w:rPr>
      <w:rFonts w:ascii="Arial" w:hAnsi="Arial" w:eastAsia="黑体" w:cs="Arial"/>
      <w:sz w:val="18"/>
      <w:szCs w:val="18"/>
      <w:lang w:val="en-US" w:eastAsia="zh-CN" w:bidi="ar-SA"/>
    </w:rPr>
  </w:style>
  <w:style w:type="paragraph" w:customStyle="1" w:styleId="221">
    <w:name w:val="文档正文 Char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22">
    <w:name w:val="Char Char Char Char Char Char Char Char Char Char Char Char Char Char Char Char"/>
    <w:basedOn w:val="1"/>
    <w:qFormat/>
    <w:uiPriority w:val="99"/>
    <w:pPr>
      <w:tabs>
        <w:tab w:val="left" w:pos="360"/>
      </w:tabs>
    </w:pPr>
    <w:rPr>
      <w:sz w:val="24"/>
      <w:szCs w:val="24"/>
    </w:rPr>
  </w:style>
  <w:style w:type="paragraph" w:customStyle="1" w:styleId="223">
    <w:name w:val="00"/>
    <w:basedOn w:val="1"/>
    <w:qFormat/>
    <w:uiPriority w:val="99"/>
    <w:pPr>
      <w:autoSpaceDE w:val="0"/>
      <w:autoSpaceDN w:val="0"/>
      <w:adjustRightInd w:val="0"/>
      <w:jc w:val="left"/>
    </w:pPr>
    <w:rPr>
      <w:rFonts w:ascii="黑体" w:eastAsia="黑体" w:cs="黑体"/>
      <w:b/>
      <w:bCs/>
      <w:kern w:val="0"/>
      <w:sz w:val="20"/>
      <w:szCs w:val="20"/>
    </w:rPr>
  </w:style>
  <w:style w:type="paragraph" w:customStyle="1" w:styleId="224">
    <w:name w:val="Char Char Char Char Char Char1 Char"/>
    <w:basedOn w:val="1"/>
    <w:qFormat/>
    <w:uiPriority w:val="99"/>
    <w:pPr>
      <w:widowControl/>
      <w:spacing w:after="160" w:line="240" w:lineRule="exact"/>
      <w:jc w:val="left"/>
    </w:pPr>
    <w:rPr>
      <w:rFonts w:ascii="Verdana" w:hAnsi="Verdana" w:cs="Verdana"/>
      <w:kern w:val="0"/>
      <w:sz w:val="21"/>
      <w:szCs w:val="21"/>
      <w:lang w:eastAsia="en-US"/>
    </w:rPr>
  </w:style>
  <w:style w:type="paragraph" w:customStyle="1" w:styleId="225">
    <w:name w:val="Char1 Char Char Char"/>
    <w:basedOn w:val="1"/>
    <w:qFormat/>
    <w:uiPriority w:val="99"/>
    <w:rPr>
      <w:rFonts w:ascii="Tahoma" w:hAnsi="Tahoma" w:cs="Tahoma"/>
      <w:sz w:val="30"/>
      <w:szCs w:val="30"/>
    </w:rPr>
  </w:style>
  <w:style w:type="paragraph" w:customStyle="1" w:styleId="226">
    <w:name w:val="小标题 1"/>
    <w:basedOn w:val="1"/>
    <w:qFormat/>
    <w:uiPriority w:val="99"/>
    <w:pPr>
      <w:autoSpaceDE w:val="0"/>
      <w:autoSpaceDN w:val="0"/>
      <w:adjustRightInd w:val="0"/>
      <w:spacing w:line="360" w:lineRule="atLeast"/>
    </w:pPr>
    <w:rPr>
      <w:rFonts w:ascii="文鼎粗黑" w:eastAsia="文鼎粗黑" w:cs="文鼎粗黑"/>
      <w:kern w:val="0"/>
      <w:sz w:val="22"/>
      <w:szCs w:val="22"/>
    </w:rPr>
  </w:style>
  <w:style w:type="paragraph" w:customStyle="1" w:styleId="227">
    <w:name w:val="Table Heading"/>
    <w:qFormat/>
    <w:uiPriority w:val="99"/>
    <w:pPr>
      <w:keepNext/>
      <w:snapToGrid w:val="0"/>
      <w:spacing w:before="80" w:after="80"/>
      <w:jc w:val="center"/>
    </w:pPr>
    <w:rPr>
      <w:rFonts w:ascii="Arial" w:hAnsi="Arial" w:eastAsia="黑体" w:cs="Arial"/>
      <w:sz w:val="18"/>
      <w:szCs w:val="18"/>
      <w:lang w:val="en-US" w:eastAsia="zh-CN" w:bidi="ar-SA"/>
    </w:rPr>
  </w:style>
  <w:style w:type="paragraph" w:customStyle="1" w:styleId="228">
    <w:name w:val="_"/>
    <w:basedOn w:val="1"/>
    <w:qFormat/>
    <w:uiPriority w:val="99"/>
    <w:pPr>
      <w:adjustRightInd w:val="0"/>
      <w:spacing w:line="360" w:lineRule="auto"/>
      <w:ind w:left="480" w:firstLine="200" w:firstLineChars="200"/>
      <w:textAlignment w:val="baseline"/>
    </w:pPr>
    <w:rPr>
      <w:kern w:val="0"/>
      <w:sz w:val="24"/>
      <w:szCs w:val="24"/>
    </w:rPr>
  </w:style>
  <w:style w:type="paragraph" w:customStyle="1" w:styleId="229">
    <w:name w:val="样式3"/>
    <w:basedOn w:val="5"/>
    <w:next w:val="5"/>
    <w:qFormat/>
    <w:uiPriority w:val="99"/>
    <w:pPr>
      <w:keepLines/>
      <w:adjustRightInd w:val="0"/>
      <w:spacing w:before="340" w:after="330" w:line="576" w:lineRule="auto"/>
    </w:pPr>
    <w:rPr>
      <w:rFonts w:eastAsia="黑体"/>
    </w:rPr>
  </w:style>
  <w:style w:type="paragraph" w:customStyle="1" w:styleId="230">
    <w:name w:val="1.正文"/>
    <w:basedOn w:val="1"/>
    <w:qFormat/>
    <w:uiPriority w:val="99"/>
    <w:pPr>
      <w:spacing w:line="360" w:lineRule="auto"/>
      <w:ind w:left="540" w:leftChars="225" w:firstLine="540" w:firstLineChars="225"/>
    </w:pPr>
    <w:rPr>
      <w:sz w:val="24"/>
      <w:szCs w:val="24"/>
    </w:rPr>
  </w:style>
  <w:style w:type="paragraph" w:customStyle="1" w:styleId="231">
    <w:name w:val="附录1"/>
    <w:basedOn w:val="1"/>
    <w:next w:val="1"/>
    <w:qFormat/>
    <w:uiPriority w:val="99"/>
    <w:pPr>
      <w:tabs>
        <w:tab w:val="left" w:pos="1304"/>
      </w:tabs>
      <w:ind w:left="425" w:hanging="425"/>
      <w:outlineLvl w:val="0"/>
    </w:pPr>
    <w:rPr>
      <w:rFonts w:ascii="黑体" w:hAnsi="黑体" w:eastAsia="黑体" w:cs="黑体"/>
      <w:b/>
      <w:bCs/>
      <w:sz w:val="44"/>
      <w:szCs w:val="44"/>
    </w:rPr>
  </w:style>
  <w:style w:type="paragraph" w:customStyle="1" w:styleId="232">
    <w:name w:val="默认段落字体 Para Char Char Char Char Char Char Char Char Char1 Char Char Char Char"/>
    <w:basedOn w:val="1"/>
    <w:qFormat/>
    <w:uiPriority w:val="99"/>
    <w:rPr>
      <w:rFonts w:ascii="Tahoma" w:hAnsi="Tahoma" w:cs="Tahoma"/>
      <w:sz w:val="24"/>
      <w:szCs w:val="24"/>
    </w:rPr>
  </w:style>
  <w:style w:type="paragraph" w:customStyle="1" w:styleId="233">
    <w:name w:val="CSS1级正文 Char"/>
    <w:basedOn w:val="3"/>
    <w:qFormat/>
    <w:uiPriority w:val="99"/>
    <w:pPr>
      <w:adjustRightInd w:val="0"/>
      <w:snapToGrid w:val="0"/>
      <w:spacing w:after="0" w:line="360" w:lineRule="auto"/>
      <w:ind w:firstLine="480"/>
    </w:pPr>
    <w:rPr>
      <w:kern w:val="0"/>
      <w:sz w:val="24"/>
      <w:szCs w:val="24"/>
    </w:rPr>
  </w:style>
  <w:style w:type="paragraph" w:customStyle="1" w:styleId="234">
    <w:name w:val="Item Step in Table"/>
    <w:qFormat/>
    <w:uiPriority w:val="99"/>
    <w:pPr>
      <w:tabs>
        <w:tab w:val="left" w:pos="397"/>
      </w:tabs>
      <w:spacing w:before="40" w:after="40"/>
      <w:jc w:val="both"/>
    </w:pPr>
    <w:rPr>
      <w:rFonts w:ascii="Arial" w:hAnsi="Arial" w:eastAsia="宋体" w:cs="Arial"/>
      <w:sz w:val="18"/>
      <w:szCs w:val="18"/>
      <w:lang w:val="en-US" w:eastAsia="zh-CN" w:bidi="ar-SA"/>
    </w:rPr>
  </w:style>
  <w:style w:type="paragraph" w:customStyle="1" w:styleId="235">
    <w:name w:val="司法正文"/>
    <w:qFormat/>
    <w:uiPriority w:val="99"/>
    <w:pPr>
      <w:widowControl w:val="0"/>
      <w:ind w:firstLine="200" w:firstLineChars="200"/>
      <w:jc w:val="both"/>
    </w:pPr>
    <w:rPr>
      <w:rFonts w:ascii="Times New Roman" w:hAnsi="Times New Roman" w:eastAsia="仿宋_GB2312" w:cs="Times New Roman"/>
      <w:sz w:val="32"/>
      <w:szCs w:val="32"/>
      <w:lang w:val="en-US" w:eastAsia="zh-CN" w:bidi="ar-SA"/>
    </w:rPr>
  </w:style>
  <w:style w:type="paragraph" w:customStyle="1" w:styleId="236">
    <w:name w:val="Item Step"/>
    <w:qFormat/>
    <w:uiPriority w:val="99"/>
    <w:pPr>
      <w:tabs>
        <w:tab w:val="left" w:pos="1644"/>
      </w:tabs>
      <w:ind w:left="1644" w:hanging="510"/>
      <w:outlineLvl w:val="4"/>
    </w:pPr>
    <w:rPr>
      <w:rFonts w:ascii="Arial" w:hAnsi="Arial" w:eastAsia="宋体" w:cs="Arial"/>
      <w:sz w:val="21"/>
      <w:szCs w:val="21"/>
      <w:lang w:val="en-US" w:eastAsia="zh-CN" w:bidi="ar-SA"/>
    </w:rPr>
  </w:style>
  <w:style w:type="paragraph" w:customStyle="1" w:styleId="237">
    <w:name w:val="正文1"/>
    <w:basedOn w:val="1"/>
    <w:qFormat/>
    <w:uiPriority w:val="99"/>
    <w:pPr>
      <w:spacing w:line="300" w:lineRule="auto"/>
      <w:ind w:firstLine="200" w:firstLineChars="200"/>
    </w:pPr>
    <w:rPr>
      <w:sz w:val="24"/>
      <w:szCs w:val="24"/>
    </w:rPr>
  </w:style>
  <w:style w:type="paragraph" w:customStyle="1" w:styleId="238">
    <w:name w:val="样式 行距: 1.5 倍行距1"/>
    <w:basedOn w:val="1"/>
    <w:qFormat/>
    <w:uiPriority w:val="99"/>
    <w:pPr>
      <w:snapToGrid w:val="0"/>
    </w:pPr>
    <w:rPr>
      <w:sz w:val="21"/>
      <w:szCs w:val="21"/>
    </w:rPr>
  </w:style>
  <w:style w:type="paragraph" w:customStyle="1" w:styleId="239">
    <w:name w:val="样式 宋体 五号 行距: 单倍行距"/>
    <w:basedOn w:val="1"/>
    <w:qFormat/>
    <w:uiPriority w:val="99"/>
    <w:pPr>
      <w:adjustRightInd w:val="0"/>
      <w:jc w:val="left"/>
    </w:pPr>
    <w:rPr>
      <w:rFonts w:ascii="宋体" w:hAnsi="宋体" w:cs="宋体"/>
      <w:kern w:val="0"/>
      <w:sz w:val="21"/>
      <w:szCs w:val="21"/>
    </w:rPr>
  </w:style>
  <w:style w:type="paragraph" w:customStyle="1" w:styleId="240">
    <w:name w:val="Item List"/>
    <w:qFormat/>
    <w:uiPriority w:val="99"/>
    <w:pPr>
      <w:tabs>
        <w:tab w:val="left" w:pos="1644"/>
      </w:tabs>
      <w:spacing w:line="300" w:lineRule="auto"/>
      <w:ind w:left="1644" w:hanging="510"/>
      <w:jc w:val="both"/>
    </w:pPr>
    <w:rPr>
      <w:rFonts w:ascii="Arial" w:hAnsi="Arial" w:eastAsia="宋体" w:cs="Arial"/>
      <w:sz w:val="21"/>
      <w:szCs w:val="21"/>
      <w:lang w:val="en-US" w:eastAsia="zh-CN" w:bidi="ar-SA"/>
    </w:rPr>
  </w:style>
  <w:style w:type="paragraph" w:customStyle="1" w:styleId="241">
    <w:name w:val="附录2"/>
    <w:basedOn w:val="1"/>
    <w:next w:val="1"/>
    <w:qFormat/>
    <w:uiPriority w:val="99"/>
    <w:pPr>
      <w:tabs>
        <w:tab w:val="left" w:pos="420"/>
        <w:tab w:val="left" w:pos="624"/>
      </w:tabs>
      <w:ind w:left="420" w:hanging="420"/>
      <w:outlineLvl w:val="1"/>
    </w:pPr>
    <w:rPr>
      <w:rFonts w:ascii="黑体" w:hAnsi="黑体" w:eastAsia="黑体" w:cs="黑体"/>
      <w:b/>
      <w:bCs/>
      <w:sz w:val="32"/>
      <w:szCs w:val="32"/>
    </w:rPr>
  </w:style>
  <w:style w:type="paragraph" w:customStyle="1" w:styleId="242">
    <w:name w:val="样式 正文缩进正文（首行缩进两字）表正文正文非缩进特点标题4段1 + 首行缩进:  2 字符"/>
    <w:basedOn w:val="18"/>
    <w:qFormat/>
    <w:uiPriority w:val="99"/>
    <w:pPr>
      <w:ind w:firstLine="480" w:firstLineChars="200"/>
    </w:pPr>
  </w:style>
  <w:style w:type="paragraph" w:customStyle="1" w:styleId="243">
    <w:name w:val="style1"/>
    <w:basedOn w:val="1"/>
    <w:qFormat/>
    <w:uiPriority w:val="99"/>
    <w:pPr>
      <w:widowControl/>
      <w:spacing w:before="100" w:beforeAutospacing="1" w:after="100" w:afterAutospacing="1"/>
      <w:jc w:val="left"/>
    </w:pPr>
    <w:rPr>
      <w:rFonts w:ascii="宋体" w:hAnsi="宋体" w:cs="宋体"/>
      <w:kern w:val="0"/>
      <w:sz w:val="21"/>
      <w:szCs w:val="21"/>
    </w:rPr>
  </w:style>
  <w:style w:type="paragraph" w:customStyle="1" w:styleId="244">
    <w:name w:val="标准正文"/>
    <w:basedOn w:val="25"/>
    <w:qFormat/>
    <w:uiPriority w:val="99"/>
    <w:pPr>
      <w:spacing w:before="60" w:after="60" w:line="360" w:lineRule="auto"/>
      <w:ind w:left="0" w:firstLine="482"/>
    </w:pPr>
    <w:rPr>
      <w:rFonts w:ascii="Arial" w:hAnsi="Arial" w:cs="Arial"/>
      <w:sz w:val="24"/>
      <w:szCs w:val="24"/>
    </w:rPr>
  </w:style>
  <w:style w:type="paragraph" w:customStyle="1" w:styleId="245">
    <w:name w:val="正文字缩2字"/>
    <w:basedOn w:val="1"/>
    <w:qFormat/>
    <w:uiPriority w:val="99"/>
    <w:pPr>
      <w:spacing w:before="60" w:after="60" w:line="360" w:lineRule="auto"/>
      <w:ind w:left="200" w:leftChars="200" w:firstLine="200" w:firstLineChars="200"/>
    </w:pPr>
    <w:rPr>
      <w:sz w:val="24"/>
      <w:szCs w:val="24"/>
    </w:rPr>
  </w:style>
  <w:style w:type="paragraph" w:customStyle="1" w:styleId="246">
    <w:name w:val="Title - Date"/>
    <w:basedOn w:val="55"/>
    <w:next w:val="1"/>
    <w:qFormat/>
    <w:uiPriority w:val="99"/>
    <w:pPr>
      <w:spacing w:before="240" w:after="720"/>
    </w:pPr>
    <w:rPr>
      <w:sz w:val="28"/>
      <w:szCs w:val="28"/>
    </w:rPr>
  </w:style>
  <w:style w:type="paragraph" w:customStyle="1" w:styleId="247">
    <w:name w:val="List Paragraph1"/>
    <w:basedOn w:val="1"/>
    <w:qFormat/>
    <w:uiPriority w:val="99"/>
    <w:pPr>
      <w:ind w:firstLine="420" w:firstLineChars="200"/>
    </w:pPr>
  </w:style>
  <w:style w:type="paragraph" w:customStyle="1" w:styleId="248">
    <w:name w:val="Table Text Char Char"/>
    <w:qFormat/>
    <w:uiPriority w:val="99"/>
    <w:pPr>
      <w:snapToGrid w:val="0"/>
      <w:spacing w:before="80" w:after="80"/>
    </w:pPr>
    <w:rPr>
      <w:rFonts w:ascii="Arial" w:hAnsi="Arial" w:eastAsia="宋体" w:cs="Arial"/>
      <w:kern w:val="2"/>
      <w:sz w:val="18"/>
      <w:szCs w:val="18"/>
      <w:lang w:val="en-US" w:eastAsia="zh-CN" w:bidi="ar-SA"/>
    </w:rPr>
  </w:style>
  <w:style w:type="paragraph" w:customStyle="1" w:styleId="249">
    <w:name w:val="附录4"/>
    <w:basedOn w:val="1"/>
    <w:next w:val="1"/>
    <w:qFormat/>
    <w:uiPriority w:val="99"/>
    <w:pPr>
      <w:widowControl/>
      <w:tabs>
        <w:tab w:val="left" w:pos="1134"/>
      </w:tabs>
      <w:spacing w:line="300" w:lineRule="auto"/>
      <w:ind w:left="1361" w:hanging="1361"/>
      <w:outlineLvl w:val="3"/>
    </w:pPr>
    <w:rPr>
      <w:rFonts w:ascii="Arial" w:hAnsi="Arial" w:eastAsia="黑体" w:cs="Arial"/>
      <w:kern w:val="0"/>
    </w:rPr>
  </w:style>
  <w:style w:type="paragraph" w:customStyle="1" w:styleId="250">
    <w:name w:val="af"/>
    <w:basedOn w:val="1"/>
    <w:qFormat/>
    <w:uiPriority w:val="99"/>
    <w:pPr>
      <w:widowControl/>
      <w:spacing w:line="300" w:lineRule="atLeast"/>
      <w:jc w:val="left"/>
    </w:pPr>
    <w:rPr>
      <w:rFonts w:ascii="宋体" w:hAnsi="宋体" w:cs="宋体"/>
      <w:kern w:val="0"/>
      <w:sz w:val="18"/>
      <w:szCs w:val="18"/>
    </w:rPr>
  </w:style>
  <w:style w:type="paragraph" w:customStyle="1" w:styleId="251">
    <w:name w:val="Char Char Char Char Char Char Char1"/>
    <w:basedOn w:val="1"/>
    <w:qFormat/>
    <w:uiPriority w:val="99"/>
    <w:rPr>
      <w:rFonts w:ascii="Tahoma" w:hAnsi="Tahoma" w:cs="Tahoma"/>
      <w:sz w:val="24"/>
      <w:szCs w:val="24"/>
    </w:rPr>
  </w:style>
  <w:style w:type="paragraph" w:customStyle="1" w:styleId="252">
    <w:name w:val="_Style 239"/>
    <w:basedOn w:val="1"/>
    <w:next w:val="1"/>
    <w:qFormat/>
    <w:uiPriority w:val="99"/>
    <w:pPr>
      <w:pBdr>
        <w:bottom w:val="single" w:color="auto" w:sz="6" w:space="1"/>
      </w:pBdr>
      <w:jc w:val="center"/>
    </w:pPr>
    <w:rPr>
      <w:rFonts w:ascii="Arial" w:cs="Arial"/>
      <w:vanish/>
      <w:sz w:val="16"/>
      <w:szCs w:val="16"/>
    </w:rPr>
  </w:style>
  <w:style w:type="paragraph" w:customStyle="1" w:styleId="253">
    <w:name w:val="文本框样式1"/>
    <w:basedOn w:val="1"/>
    <w:qFormat/>
    <w:uiPriority w:val="99"/>
    <w:pPr>
      <w:adjustRightInd w:val="0"/>
      <w:snapToGrid w:val="0"/>
      <w:spacing w:before="60" w:line="180" w:lineRule="exact"/>
      <w:jc w:val="center"/>
    </w:pPr>
    <w:rPr>
      <w:sz w:val="21"/>
      <w:szCs w:val="21"/>
    </w:rPr>
  </w:style>
  <w:style w:type="paragraph" w:customStyle="1" w:styleId="254">
    <w:name w:val="样式 仿宋_GB2312 首行缩进:  2 字符"/>
    <w:basedOn w:val="1"/>
    <w:qFormat/>
    <w:uiPriority w:val="99"/>
    <w:pPr>
      <w:spacing w:line="600" w:lineRule="exact"/>
      <w:ind w:firstLine="420" w:firstLineChars="150"/>
      <w:jc w:val="left"/>
    </w:pPr>
    <w:rPr>
      <w:rFonts w:ascii="仿宋_GB2312" w:hAnsi="Arial" w:eastAsia="仿宋_GB2312" w:cs="仿宋_GB2312"/>
      <w:color w:val="000000"/>
      <w:kern w:val="0"/>
      <w:lang w:val="zh-CN"/>
    </w:rPr>
  </w:style>
  <w:style w:type="paragraph" w:customStyle="1" w:styleId="255">
    <w:name w:val="缺省文本"/>
    <w:basedOn w:val="1"/>
    <w:qFormat/>
    <w:uiPriority w:val="99"/>
    <w:pPr>
      <w:tabs>
        <w:tab w:val="left" w:pos="1260"/>
      </w:tabs>
      <w:autoSpaceDE w:val="0"/>
      <w:autoSpaceDN w:val="0"/>
      <w:adjustRightInd w:val="0"/>
      <w:spacing w:line="360" w:lineRule="auto"/>
      <w:jc w:val="left"/>
    </w:pPr>
    <w:rPr>
      <w:kern w:val="0"/>
      <w:sz w:val="24"/>
      <w:szCs w:val="24"/>
    </w:rPr>
  </w:style>
  <w:style w:type="paragraph" w:customStyle="1" w:styleId="256">
    <w:name w:val="图例"/>
    <w:basedOn w:val="1"/>
    <w:qFormat/>
    <w:uiPriority w:val="99"/>
    <w:pPr>
      <w:spacing w:before="120" w:after="120" w:line="360" w:lineRule="auto"/>
      <w:jc w:val="center"/>
    </w:pPr>
    <w:rPr>
      <w:rFonts w:eastAsia="仿宋_GB2312"/>
      <w:b/>
      <w:bCs/>
      <w:sz w:val="24"/>
      <w:szCs w:val="24"/>
    </w:rPr>
  </w:style>
  <w:style w:type="paragraph" w:customStyle="1" w:styleId="257">
    <w:name w:val="编号正文"/>
    <w:basedOn w:val="149"/>
    <w:qFormat/>
    <w:uiPriority w:val="99"/>
    <w:pPr>
      <w:snapToGrid/>
      <w:spacing w:line="360" w:lineRule="auto"/>
      <w:ind w:left="1407" w:hanging="1047"/>
      <w:jc w:val="left"/>
    </w:pPr>
    <w:rPr>
      <w:rFonts w:eastAsia="仿宋_GB2312"/>
    </w:rPr>
  </w:style>
  <w:style w:type="paragraph" w:customStyle="1" w:styleId="258">
    <w:name w:val="文章正文"/>
    <w:basedOn w:val="1"/>
    <w:qFormat/>
    <w:uiPriority w:val="99"/>
    <w:pPr>
      <w:ind w:firstLine="560" w:firstLineChars="200"/>
    </w:pPr>
    <w:rPr>
      <w:rFonts w:ascii="仿宋_GB2312" w:hAnsi="宋体" w:eastAsia="仿宋_GB2312" w:cs="仿宋_GB2312"/>
      <w:color w:val="000000"/>
    </w:rPr>
  </w:style>
  <w:style w:type="paragraph" w:customStyle="1" w:styleId="259">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0">
    <w:name w:val="表格内文字"/>
    <w:basedOn w:val="32"/>
    <w:qFormat/>
    <w:uiPriority w:val="99"/>
    <w:pPr>
      <w:adjustRightInd w:val="0"/>
    </w:pPr>
    <w:rPr>
      <w:color w:val="000000"/>
      <w:lang w:val="en-GB"/>
    </w:rPr>
  </w:style>
  <w:style w:type="paragraph" w:customStyle="1" w:styleId="261">
    <w:name w:val="二级列表"/>
    <w:basedOn w:val="200"/>
    <w:next w:val="200"/>
    <w:qFormat/>
    <w:uiPriority w:val="99"/>
    <w:pPr>
      <w:tabs>
        <w:tab w:val="left" w:pos="2120"/>
      </w:tabs>
      <w:ind w:firstLine="0" w:firstLineChars="0"/>
    </w:pPr>
    <w:rPr>
      <w:b/>
      <w:bCs/>
    </w:rPr>
  </w:style>
  <w:style w:type="paragraph" w:customStyle="1" w:styleId="262">
    <w:name w:val="表格非标题文字"/>
    <w:link w:val="263"/>
    <w:qFormat/>
    <w:uiPriority w:val="99"/>
    <w:pPr>
      <w:snapToGrid w:val="0"/>
      <w:spacing w:before="80" w:after="40"/>
    </w:pPr>
    <w:rPr>
      <w:rFonts w:ascii="Futura Bk" w:hAnsi="Futura Bk" w:eastAsia="宋体" w:cs="Times New Roman"/>
      <w:sz w:val="18"/>
      <w:szCs w:val="21"/>
      <w:lang w:val="en-US" w:eastAsia="zh-CN" w:bidi="ar-SA"/>
    </w:rPr>
  </w:style>
  <w:style w:type="character" w:customStyle="1" w:styleId="263">
    <w:name w:val="表格非标题文字 Char"/>
    <w:link w:val="262"/>
    <w:qFormat/>
    <w:locked/>
    <w:uiPriority w:val="99"/>
    <w:rPr>
      <w:rFonts w:ascii="Futura Bk" w:hAnsi="Futura Bk" w:eastAsia="宋体" w:cs="Times New Roman"/>
      <w:kern w:val="0"/>
      <w:sz w:val="18"/>
      <w:szCs w:val="21"/>
    </w:rPr>
  </w:style>
  <w:style w:type="paragraph" w:customStyle="1" w:styleId="264">
    <w:name w:val="修订2"/>
    <w:hidden/>
    <w:semiHidden/>
    <w:qFormat/>
    <w:uiPriority w:val="99"/>
    <w:rPr>
      <w:rFonts w:ascii="Times New Roman" w:hAnsi="Times New Roman" w:eastAsia="宋体" w:cs="Times New Roman"/>
      <w:kern w:val="2"/>
      <w:sz w:val="28"/>
      <w:szCs w:val="28"/>
      <w:lang w:val="en-US" w:eastAsia="zh-CN" w:bidi="ar-SA"/>
    </w:rPr>
  </w:style>
  <w:style w:type="paragraph" w:customStyle="1" w:styleId="265">
    <w:name w:val="标题 3（绿盟科技）"/>
    <w:basedOn w:val="7"/>
    <w:next w:val="1"/>
    <w:qFormat/>
    <w:uiPriority w:val="0"/>
    <w:pPr>
      <w:numPr>
        <w:ilvl w:val="2"/>
        <w:numId w:val="1"/>
      </w:numPr>
      <w:tabs>
        <w:tab w:val="left" w:pos="360"/>
        <w:tab w:val="left" w:pos="960"/>
      </w:tabs>
      <w:spacing w:line="415" w:lineRule="auto"/>
      <w:ind w:left="0" w:firstLine="0"/>
      <w:jc w:val="left"/>
    </w:pPr>
    <w:rPr>
      <w:rFonts w:ascii="Arial" w:hAnsi="Arial" w:eastAsia="黑体"/>
      <w:kern w:val="0"/>
      <w:sz w:val="30"/>
      <w:szCs w:val="30"/>
    </w:rPr>
  </w:style>
  <w:style w:type="paragraph" w:customStyle="1" w:styleId="266">
    <w:name w:val="标题 4（绿盟科技）"/>
    <w:basedOn w:val="8"/>
    <w:next w:val="1"/>
    <w:qFormat/>
    <w:uiPriority w:val="0"/>
    <w:pPr>
      <w:widowControl/>
      <w:numPr>
        <w:ilvl w:val="3"/>
        <w:numId w:val="1"/>
      </w:numPr>
      <w:tabs>
        <w:tab w:val="left" w:pos="360"/>
      </w:tabs>
      <w:spacing w:after="156" w:line="376" w:lineRule="auto"/>
      <w:ind w:left="0" w:firstLine="0"/>
      <w:jc w:val="left"/>
    </w:pPr>
    <w:rPr>
      <w:rFonts w:ascii="Arial" w:hAnsi="Arial" w:eastAsia="黑体"/>
      <w:szCs w:val="28"/>
    </w:rPr>
  </w:style>
  <w:style w:type="character" w:customStyle="1" w:styleId="267">
    <w:name w:val="_正文段落 Char"/>
    <w:link w:val="268"/>
    <w:qFormat/>
    <w:locked/>
    <w:uiPriority w:val="0"/>
    <w:rPr>
      <w:rFonts w:ascii="宋体" w:hAnsi="宋体"/>
      <w:sz w:val="24"/>
      <w:szCs w:val="24"/>
    </w:rPr>
  </w:style>
  <w:style w:type="paragraph" w:customStyle="1" w:styleId="268">
    <w:name w:val="_正文段落"/>
    <w:basedOn w:val="1"/>
    <w:link w:val="267"/>
    <w:qFormat/>
    <w:uiPriority w:val="0"/>
    <w:pPr>
      <w:spacing w:line="360" w:lineRule="auto"/>
      <w:ind w:firstLine="200" w:firstLineChars="200"/>
    </w:pPr>
    <w:rPr>
      <w:rFonts w:ascii="宋体" w:hAnsi="宋体" w:eastAsiaTheme="minorEastAsia" w:cstheme="minorBidi"/>
      <w:kern w:val="0"/>
      <w:sz w:val="24"/>
      <w:szCs w:val="24"/>
    </w:rPr>
  </w:style>
  <w:style w:type="paragraph" w:styleId="269">
    <w:name w:val="List Paragraph"/>
    <w:basedOn w:val="1"/>
    <w:qFormat/>
    <w:uiPriority w:val="99"/>
    <w:pPr>
      <w:ind w:firstLine="420" w:firstLineChars="200"/>
    </w:pPr>
  </w:style>
  <w:style w:type="paragraph" w:customStyle="1" w:styleId="270">
    <w:name w:val="标题三"/>
    <w:basedOn w:val="7"/>
    <w:link w:val="271"/>
    <w:qFormat/>
    <w:uiPriority w:val="0"/>
    <w:pPr>
      <w:spacing w:line="360" w:lineRule="auto"/>
    </w:pPr>
    <w:rPr>
      <w:rFonts w:ascii="宋体" w:hAnsi="宋体"/>
      <w:kern w:val="0"/>
      <w:sz w:val="30"/>
      <w:szCs w:val="30"/>
    </w:rPr>
  </w:style>
  <w:style w:type="character" w:customStyle="1" w:styleId="271">
    <w:name w:val="标题三 Char"/>
    <w:link w:val="270"/>
    <w:qFormat/>
    <w:uiPriority w:val="0"/>
    <w:rPr>
      <w:rFonts w:ascii="宋体" w:hAnsi="宋体" w:eastAsia="宋体" w:cs="Times New Roman"/>
      <w:b/>
      <w:sz w:val="30"/>
      <w:szCs w:val="30"/>
    </w:rPr>
  </w:style>
  <w:style w:type="character" w:customStyle="1" w:styleId="272">
    <w:name w:val="trnone1"/>
    <w:basedOn w:val="60"/>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340BBF-8D23-4CE3-A39C-51A3DD327E62}">
  <ds:schemaRefs/>
</ds:datastoreItem>
</file>

<file path=docProps/app.xml><?xml version="1.0" encoding="utf-8"?>
<Properties xmlns="http://schemas.openxmlformats.org/officeDocument/2006/extended-properties" xmlns:vt="http://schemas.openxmlformats.org/officeDocument/2006/docPropsVTypes">
  <Template>Normal.dotm</Template>
  <Pages>50</Pages>
  <Words>4174</Words>
  <Characters>23795</Characters>
  <Lines>198</Lines>
  <Paragraphs>55</Paragraphs>
  <TotalTime>1</TotalTime>
  <ScaleCrop>false</ScaleCrop>
  <LinksUpToDate>false</LinksUpToDate>
  <CharactersWithSpaces>27914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2021-01-17T15:02:00Z</dcterms:created>
  <dc:creator>Administrator</dc:creator>
  <cp:lastModifiedBy>蓝枫之海</cp:lastModifiedBy>
  <cp:lastPrinted>2020-12-31T03:28:00Z</cp:lastPrinted>
  <dcterms:modified xsi:type="dcterms:W3CDTF">2021-12-07T08:04:12Z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E7034B14F56A44F5A21FF4F135D52383</vt:lpwstr>
  </property>
</Properties>
</file>