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微软雅黑" w:hAnsi="微软雅黑" w:eastAsia="微软雅黑" w:cs="微软雅黑"/>
          <w:sz w:val="24"/>
          <w:szCs w:val="24"/>
        </w:rPr>
      </w:pPr>
    </w:p>
    <w:p>
      <w:pPr>
        <w:jc w:val="center"/>
        <w:rPr>
          <w:rFonts w:hint="eastAsia" w:ascii="微软雅黑" w:hAnsi="微软雅黑" w:eastAsia="微软雅黑" w:cs="微软雅黑"/>
          <w:sz w:val="24"/>
          <w:szCs w:val="24"/>
        </w:rPr>
      </w:pPr>
      <w:r>
        <w:rPr>
          <w:rFonts w:hint="eastAsia"/>
        </w:rPr>
        <w:drawing>
          <wp:anchor distT="0" distB="0" distL="114300" distR="114300" simplePos="0" relativeHeight="251659264" behindDoc="0" locked="0" layoutInCell="1" allowOverlap="1">
            <wp:simplePos x="0" y="0"/>
            <wp:positionH relativeFrom="column">
              <wp:posOffset>1454785</wp:posOffset>
            </wp:positionH>
            <wp:positionV relativeFrom="paragraph">
              <wp:posOffset>27940</wp:posOffset>
            </wp:positionV>
            <wp:extent cx="2827655" cy="1736725"/>
            <wp:effectExtent l="0" t="0" r="0" b="635"/>
            <wp:wrapNone/>
            <wp:docPr id="1"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logo"/>
                    <pic:cNvPicPr>
                      <a:picLocks noChangeAspect="1"/>
                    </pic:cNvPicPr>
                  </pic:nvPicPr>
                  <pic:blipFill>
                    <a:blip r:embed="rId9"/>
                    <a:stretch>
                      <a:fillRect/>
                    </a:stretch>
                  </pic:blipFill>
                  <pic:spPr>
                    <a:xfrm>
                      <a:off x="0" y="0"/>
                      <a:ext cx="2827655" cy="1736725"/>
                    </a:xfrm>
                    <a:prstGeom prst="rect">
                      <a:avLst/>
                    </a:prstGeom>
                    <a:noFill/>
                    <a:ln>
                      <a:noFill/>
                    </a:ln>
                  </pic:spPr>
                </pic:pic>
              </a:graphicData>
            </a:graphic>
          </wp:anchor>
        </w:drawing>
      </w:r>
    </w:p>
    <w:p>
      <w:pPr>
        <w:jc w:val="center"/>
        <w:rPr>
          <w:rFonts w:hint="eastAsia" w:ascii="微软雅黑" w:hAnsi="微软雅黑" w:eastAsia="微软雅黑" w:cs="微软雅黑"/>
          <w:sz w:val="24"/>
          <w:szCs w:val="24"/>
        </w:rPr>
      </w:pPr>
    </w:p>
    <w:p>
      <w:pPr>
        <w:jc w:val="center"/>
        <w:rPr>
          <w:rFonts w:hint="eastAsia" w:ascii="微软雅黑" w:hAnsi="微软雅黑" w:eastAsia="微软雅黑" w:cs="微软雅黑"/>
          <w:sz w:val="120"/>
          <w:szCs w:val="120"/>
        </w:rPr>
      </w:pPr>
    </w:p>
    <w:p>
      <w:pPr>
        <w:jc w:val="center"/>
        <w:outlineLvl w:val="9"/>
        <w:rPr>
          <w:rFonts w:hint="eastAsia" w:ascii="微软雅黑" w:hAnsi="微软雅黑" w:eastAsia="微软雅黑" w:cs="微软雅黑"/>
          <w:b/>
          <w:spacing w:val="80"/>
          <w:sz w:val="120"/>
          <w:szCs w:val="120"/>
        </w:rPr>
      </w:pPr>
      <w:r>
        <w:rPr>
          <w:rFonts w:hint="eastAsia" w:ascii="微软雅黑" w:hAnsi="微软雅黑" w:eastAsia="微软雅黑" w:cs="微软雅黑"/>
          <w:b/>
          <w:spacing w:val="80"/>
          <w:sz w:val="120"/>
          <w:szCs w:val="120"/>
        </w:rPr>
        <w:t>询价通知书</w:t>
      </w:r>
    </w:p>
    <w:p>
      <w:pPr>
        <w:rPr>
          <w:rFonts w:hint="eastAsia" w:ascii="微软雅黑" w:hAnsi="微软雅黑" w:eastAsia="微软雅黑" w:cs="微软雅黑"/>
        </w:rPr>
      </w:pPr>
    </w:p>
    <w:p>
      <w:pPr>
        <w:pStyle w:val="22"/>
        <w:rPr>
          <w:rFonts w:hint="eastAsia" w:ascii="微软雅黑" w:hAnsi="微软雅黑" w:eastAsia="微软雅黑" w:cs="微软雅黑"/>
        </w:rPr>
      </w:pPr>
    </w:p>
    <w:p>
      <w:pPr>
        <w:ind w:firstLine="1440" w:firstLineChars="400"/>
        <w:rPr>
          <w:rFonts w:hint="eastAsia" w:ascii="微软雅黑" w:hAnsi="微软雅黑" w:eastAsia="微软雅黑" w:cs="微软雅黑"/>
          <w:sz w:val="36"/>
          <w:szCs w:val="36"/>
        </w:rPr>
      </w:pPr>
    </w:p>
    <w:p>
      <w:pPr>
        <w:ind w:firstLine="2560" w:firstLineChars="800"/>
        <w:rPr>
          <w:rFonts w:hint="eastAsia" w:ascii="微软雅黑" w:hAnsi="微软雅黑" w:eastAsia="微软雅黑" w:cs="微软雅黑"/>
          <w:b w:val="0"/>
          <w:bCs w:val="0"/>
          <w:sz w:val="32"/>
          <w:szCs w:val="32"/>
          <w:lang w:eastAsia="zh-CN"/>
        </w:rPr>
      </w:pPr>
      <w:r>
        <w:rPr>
          <w:rFonts w:hint="eastAsia" w:ascii="微软雅黑" w:hAnsi="微软雅黑" w:eastAsia="微软雅黑" w:cs="微软雅黑"/>
          <w:b w:val="0"/>
          <w:bCs w:val="0"/>
          <w:sz w:val="32"/>
          <w:szCs w:val="32"/>
        </w:rPr>
        <w:t>项目编号：FL23C</w:t>
      </w:r>
      <w:r>
        <w:rPr>
          <w:rFonts w:hint="eastAsia" w:ascii="微软雅黑" w:hAnsi="微软雅黑" w:eastAsia="微软雅黑" w:cs="微软雅黑"/>
          <w:b w:val="0"/>
          <w:bCs w:val="0"/>
          <w:sz w:val="32"/>
          <w:szCs w:val="32"/>
          <w:lang w:val="en-US" w:eastAsia="zh-CN"/>
        </w:rPr>
        <w:t>110</w:t>
      </w:r>
      <w:r>
        <w:rPr>
          <w:rFonts w:hint="eastAsia" w:ascii="微软雅黑" w:hAnsi="微软雅黑" w:eastAsia="微软雅黑" w:cs="微软雅黑"/>
          <w:b w:val="0"/>
          <w:bCs w:val="0"/>
          <w:sz w:val="32"/>
          <w:szCs w:val="32"/>
        </w:rPr>
        <w:t xml:space="preserve"> </w:t>
      </w:r>
    </w:p>
    <w:p>
      <w:pPr>
        <w:ind w:firstLine="1600" w:firstLineChars="500"/>
        <w:rPr>
          <w:rFonts w:hint="eastAsia" w:ascii="微软雅黑" w:hAnsi="微软雅黑" w:eastAsia="微软雅黑" w:cs="微软雅黑"/>
          <w:b w:val="0"/>
          <w:bCs w:val="0"/>
          <w:sz w:val="32"/>
          <w:szCs w:val="32"/>
          <w:lang w:val="en-US" w:eastAsia="zh-CN"/>
        </w:rPr>
      </w:pPr>
      <w:r>
        <w:rPr>
          <w:rFonts w:hint="eastAsia" w:ascii="微软雅黑" w:hAnsi="微软雅黑" w:eastAsia="微软雅黑" w:cs="微软雅黑"/>
          <w:b w:val="0"/>
          <w:bCs w:val="0"/>
          <w:sz w:val="32"/>
          <w:szCs w:val="32"/>
        </w:rPr>
        <w:t>项目名称：</w:t>
      </w:r>
      <w:r>
        <w:rPr>
          <w:rFonts w:hint="eastAsia" w:ascii="微软雅黑" w:hAnsi="微软雅黑" w:eastAsia="微软雅黑" w:cs="微软雅黑"/>
          <w:b w:val="0"/>
          <w:bCs w:val="0"/>
          <w:sz w:val="32"/>
          <w:szCs w:val="32"/>
          <w:lang w:eastAsia="zh-CN"/>
        </w:rPr>
        <w:t>微信公众平台运营服务采购项目</w:t>
      </w:r>
    </w:p>
    <w:p>
      <w:pPr>
        <w:rPr>
          <w:rFonts w:hint="eastAsia" w:ascii="微软雅黑" w:hAnsi="微软雅黑" w:eastAsia="微软雅黑" w:cs="微软雅黑"/>
          <w:b/>
          <w:bCs/>
          <w:sz w:val="36"/>
          <w:szCs w:val="36"/>
        </w:rPr>
      </w:pPr>
    </w:p>
    <w:p>
      <w:pPr>
        <w:rPr>
          <w:rFonts w:hint="eastAsia" w:ascii="微软雅黑" w:hAnsi="微软雅黑" w:eastAsia="微软雅黑" w:cs="微软雅黑"/>
          <w:sz w:val="36"/>
          <w:szCs w:val="36"/>
        </w:rPr>
      </w:pPr>
    </w:p>
    <w:p>
      <w:pPr>
        <w:pStyle w:val="22"/>
        <w:rPr>
          <w:rFonts w:hint="eastAsia" w:ascii="微软雅黑" w:hAnsi="微软雅黑" w:eastAsia="微软雅黑" w:cs="微软雅黑"/>
        </w:rPr>
      </w:pPr>
    </w:p>
    <w:p>
      <w:pPr>
        <w:pStyle w:val="22"/>
        <w:rPr>
          <w:rFonts w:hint="eastAsia" w:ascii="微软雅黑" w:hAnsi="微软雅黑" w:eastAsia="微软雅黑" w:cs="微软雅黑"/>
        </w:rPr>
      </w:pPr>
    </w:p>
    <w:p>
      <w:pPr>
        <w:pStyle w:val="22"/>
        <w:rPr>
          <w:rFonts w:hint="eastAsia" w:ascii="微软雅黑" w:hAnsi="微软雅黑" w:eastAsia="微软雅黑" w:cs="微软雅黑"/>
        </w:rPr>
      </w:pPr>
    </w:p>
    <w:p>
      <w:pPr>
        <w:rPr>
          <w:rFonts w:hint="eastAsia" w:ascii="微软雅黑" w:hAnsi="微软雅黑" w:eastAsia="微软雅黑" w:cs="微软雅黑"/>
          <w:sz w:val="36"/>
          <w:szCs w:val="36"/>
          <w:lang w:eastAsia="zh-CN"/>
        </w:rPr>
      </w:pPr>
      <w:r>
        <w:rPr>
          <w:rFonts w:hint="eastAsia" w:ascii="微软雅黑" w:hAnsi="微软雅黑" w:eastAsia="微软雅黑" w:cs="微软雅黑"/>
          <w:sz w:val="36"/>
          <w:szCs w:val="36"/>
        </w:rPr>
        <w:t>采购人：</w:t>
      </w:r>
      <w:r>
        <w:rPr>
          <w:rFonts w:hint="eastAsia" w:ascii="微软雅黑" w:hAnsi="微软雅黑" w:eastAsia="微软雅黑" w:cs="微软雅黑"/>
          <w:sz w:val="36"/>
          <w:szCs w:val="36"/>
          <w:lang w:eastAsia="zh-CN"/>
        </w:rPr>
        <w:t>重庆市文物考古研究院（重庆文化遗产保护中心）</w:t>
      </w:r>
    </w:p>
    <w:p>
      <w:pPr>
        <w:ind w:firstLine="720" w:firstLineChars="200"/>
        <w:rPr>
          <w:rFonts w:hint="eastAsia" w:ascii="微软雅黑" w:hAnsi="微软雅黑" w:eastAsia="微软雅黑" w:cs="微软雅黑"/>
          <w:sz w:val="36"/>
          <w:szCs w:val="36"/>
          <w:lang w:eastAsia="zh-CN"/>
        </w:rPr>
      </w:pPr>
      <w:r>
        <w:rPr>
          <w:rFonts w:hint="eastAsia" w:ascii="微软雅黑" w:hAnsi="微软雅黑" w:eastAsia="微软雅黑" w:cs="微软雅黑"/>
          <w:sz w:val="36"/>
          <w:szCs w:val="36"/>
        </w:rPr>
        <w:t>采购代理机构：</w:t>
      </w:r>
      <w:r>
        <w:rPr>
          <w:rFonts w:hint="eastAsia" w:ascii="微软雅黑" w:hAnsi="微软雅黑" w:eastAsia="微软雅黑" w:cs="微软雅黑"/>
          <w:sz w:val="36"/>
          <w:szCs w:val="36"/>
          <w:lang w:eastAsia="zh-CN"/>
        </w:rPr>
        <w:t>重庆复林招标代理有限公司</w:t>
      </w:r>
    </w:p>
    <w:p>
      <w:pPr>
        <w:jc w:val="center"/>
        <w:rPr>
          <w:rFonts w:hint="eastAsia" w:ascii="微软雅黑" w:hAnsi="微软雅黑" w:eastAsia="微软雅黑" w:cs="微软雅黑"/>
          <w:sz w:val="36"/>
          <w:szCs w:val="36"/>
          <w:lang w:val="en-US" w:eastAsia="zh-CN"/>
        </w:rPr>
      </w:pPr>
      <w:r>
        <w:rPr>
          <w:rFonts w:hint="eastAsia" w:ascii="微软雅黑" w:hAnsi="微软雅黑" w:eastAsia="微软雅黑" w:cs="微软雅黑"/>
          <w:sz w:val="36"/>
          <w:szCs w:val="36"/>
          <w:lang w:eastAsia="zh-CN"/>
        </w:rPr>
        <w:t>二〇二三</w:t>
      </w:r>
      <w:r>
        <w:rPr>
          <w:rFonts w:hint="eastAsia" w:ascii="微软雅黑" w:hAnsi="微软雅黑" w:eastAsia="微软雅黑" w:cs="微软雅黑"/>
          <w:sz w:val="36"/>
          <w:szCs w:val="36"/>
        </w:rPr>
        <w:t>年</w:t>
      </w:r>
      <w:r>
        <w:rPr>
          <w:rFonts w:hint="eastAsia" w:ascii="微软雅黑" w:hAnsi="微软雅黑" w:eastAsia="微软雅黑" w:cs="微软雅黑"/>
          <w:sz w:val="36"/>
          <w:szCs w:val="36"/>
          <w:lang w:val="en-US" w:eastAsia="zh-CN"/>
        </w:rPr>
        <w:t>十一月</w:t>
      </w:r>
    </w:p>
    <w:p>
      <w:pPr>
        <w:pStyle w:val="22"/>
        <w:rPr>
          <w:rFonts w:hint="eastAsia" w:ascii="微软雅黑" w:hAnsi="微软雅黑" w:eastAsia="微软雅黑" w:cs="微软雅黑"/>
          <w:sz w:val="36"/>
          <w:szCs w:val="36"/>
          <w:lang w:val="en-US" w:eastAsia="zh-CN"/>
        </w:rPr>
      </w:pPr>
    </w:p>
    <w:p>
      <w:pPr>
        <w:rPr>
          <w:rFonts w:hint="default"/>
          <w:lang w:val="en-US" w:eastAsia="zh-CN"/>
        </w:rPr>
        <w:sectPr>
          <w:footerReference r:id="rId3" w:type="default"/>
          <w:pgSz w:w="11907" w:h="16840"/>
          <w:pgMar w:top="1134" w:right="1191" w:bottom="1134" w:left="1304" w:header="851" w:footer="992" w:gutter="0"/>
          <w:pgNumType w:fmt="numberInDash"/>
          <w:cols w:space="720" w:num="1"/>
          <w:docGrid w:linePitch="380" w:charSpace="-5735"/>
        </w:sectPr>
      </w:pPr>
    </w:p>
    <w:p>
      <w:pPr>
        <w:rPr>
          <w:rFonts w:hint="eastAsia" w:ascii="微软雅黑" w:hAnsi="微软雅黑" w:eastAsia="微软雅黑" w:cs="微软雅黑"/>
          <w:sz w:val="36"/>
          <w:szCs w:val="36"/>
        </w:rPr>
      </w:pPr>
    </w:p>
    <w:p>
      <w:pPr>
        <w:jc w:val="center"/>
        <w:outlineLvl w:val="9"/>
        <w:rPr>
          <w:rFonts w:hint="eastAsia" w:ascii="微软雅黑" w:hAnsi="微软雅黑" w:eastAsia="微软雅黑" w:cs="微软雅黑"/>
          <w:b/>
          <w:sz w:val="48"/>
          <w:szCs w:val="48"/>
        </w:rPr>
      </w:pPr>
      <w:r>
        <w:rPr>
          <w:rFonts w:hint="eastAsia" w:ascii="微软雅黑" w:hAnsi="微软雅黑" w:eastAsia="微软雅黑" w:cs="微软雅黑"/>
          <w:b/>
          <w:sz w:val="48"/>
          <w:szCs w:val="48"/>
        </w:rPr>
        <w:t>目录</w:t>
      </w:r>
    </w:p>
    <w:p>
      <w:pPr>
        <w:pStyle w:val="46"/>
        <w:tabs>
          <w:tab w:val="right" w:leader="dot" w:pos="9412"/>
        </w:tabs>
      </w:pPr>
      <w:bookmarkStart w:id="0" w:name="_Toc12789052"/>
      <w:bookmarkStart w:id="1" w:name="_Toc487204770"/>
      <w:bookmarkStart w:id="2" w:name="_Toc11641050"/>
      <w:r>
        <w:rPr>
          <w:rFonts w:hint="eastAsia" w:ascii="微软雅黑" w:hAnsi="微软雅黑" w:eastAsia="微软雅黑" w:cs="微软雅黑"/>
          <w:sz w:val="18"/>
          <w:szCs w:val="22"/>
        </w:rPr>
        <w:fldChar w:fldCharType="begin"/>
      </w:r>
      <w:r>
        <w:rPr>
          <w:rFonts w:hint="eastAsia" w:ascii="微软雅黑" w:hAnsi="微软雅黑" w:eastAsia="微软雅黑" w:cs="微软雅黑"/>
          <w:sz w:val="18"/>
          <w:szCs w:val="22"/>
        </w:rPr>
        <w:instrText xml:space="preserve">TOC \o "1-3" \h \u </w:instrText>
      </w:r>
      <w:r>
        <w:rPr>
          <w:rFonts w:hint="eastAsia" w:ascii="微软雅黑" w:hAnsi="微软雅黑" w:eastAsia="微软雅黑" w:cs="微软雅黑"/>
          <w:sz w:val="18"/>
          <w:szCs w:val="22"/>
        </w:rPr>
        <w:fldChar w:fldCharType="separate"/>
      </w: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_Toc27430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32"/>
        </w:rPr>
        <w:t>第一篇 询价邀请书</w:t>
      </w:r>
      <w:r>
        <w:tab/>
      </w:r>
      <w:r>
        <w:fldChar w:fldCharType="begin"/>
      </w:r>
      <w:r>
        <w:instrText xml:space="preserve"> PAGEREF _Toc27430 \h </w:instrText>
      </w:r>
      <w:r>
        <w:fldChar w:fldCharType="separate"/>
      </w:r>
      <w:r>
        <w:t>- 4 -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_Toc17279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一、询价内容</w:t>
      </w:r>
      <w:r>
        <w:tab/>
      </w:r>
      <w:r>
        <w:fldChar w:fldCharType="begin"/>
      </w:r>
      <w:r>
        <w:instrText xml:space="preserve"> PAGEREF _Toc17279 \h </w:instrText>
      </w:r>
      <w:r>
        <w:fldChar w:fldCharType="separate"/>
      </w:r>
      <w:r>
        <w:t>- 4 -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_Toc27478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二、资金来源</w:t>
      </w:r>
      <w:r>
        <w:tab/>
      </w:r>
      <w:r>
        <w:fldChar w:fldCharType="begin"/>
      </w:r>
      <w:r>
        <w:instrText xml:space="preserve"> PAGEREF _Toc27478 \h </w:instrText>
      </w:r>
      <w:r>
        <w:fldChar w:fldCharType="separate"/>
      </w:r>
      <w:r>
        <w:t>- 4 -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_Toc13532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三、询价资质</w:t>
      </w:r>
      <w:r>
        <w:tab/>
      </w:r>
      <w:r>
        <w:fldChar w:fldCharType="begin"/>
      </w:r>
      <w:r>
        <w:instrText xml:space="preserve"> PAGEREF _Toc13532 \h </w:instrText>
      </w:r>
      <w:r>
        <w:fldChar w:fldCharType="separate"/>
      </w:r>
      <w:r>
        <w:t>- 4 -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_Toc23061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四、竞标、询价有关说明</w:t>
      </w:r>
      <w:r>
        <w:tab/>
      </w:r>
      <w:r>
        <w:fldChar w:fldCharType="begin"/>
      </w:r>
      <w:r>
        <w:instrText xml:space="preserve"> PAGEREF _Toc23061 \h </w:instrText>
      </w:r>
      <w:r>
        <w:fldChar w:fldCharType="separate"/>
      </w:r>
      <w:r>
        <w:t>- 4 -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_Toc22075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lang w:val="en-US" w:eastAsia="zh-CN"/>
        </w:rPr>
        <w:t>五</w:t>
      </w:r>
      <w:r>
        <w:rPr>
          <w:rFonts w:hint="eastAsia" w:ascii="微软雅黑" w:hAnsi="微软雅黑" w:eastAsia="微软雅黑" w:cs="微软雅黑"/>
          <w:szCs w:val="24"/>
        </w:rPr>
        <w:t>、采购项目需落实的政府采购政策</w:t>
      </w:r>
      <w:r>
        <w:tab/>
      </w:r>
      <w:r>
        <w:fldChar w:fldCharType="begin"/>
      </w:r>
      <w:r>
        <w:instrText xml:space="preserve"> PAGEREF _Toc22075 \h </w:instrText>
      </w:r>
      <w:r>
        <w:fldChar w:fldCharType="separate"/>
      </w:r>
      <w:r>
        <w:t>- 4 -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_Toc2759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lang w:val="en-US" w:eastAsia="zh-CN"/>
        </w:rPr>
        <w:t>六</w:t>
      </w:r>
      <w:r>
        <w:rPr>
          <w:rFonts w:hint="eastAsia" w:ascii="微软雅黑" w:hAnsi="微软雅黑" w:eastAsia="微软雅黑" w:cs="微软雅黑"/>
          <w:szCs w:val="24"/>
        </w:rPr>
        <w:t>、其它有关规定</w:t>
      </w:r>
      <w:r>
        <w:tab/>
      </w:r>
      <w:r>
        <w:fldChar w:fldCharType="begin"/>
      </w:r>
      <w:r>
        <w:instrText xml:space="preserve"> PAGEREF _Toc2759 \h </w:instrText>
      </w:r>
      <w:r>
        <w:fldChar w:fldCharType="separate"/>
      </w:r>
      <w:r>
        <w:t>- 5 -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_Toc27864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lang w:val="en-US" w:eastAsia="zh-CN"/>
        </w:rPr>
        <w:t>七</w:t>
      </w:r>
      <w:r>
        <w:rPr>
          <w:rFonts w:hint="eastAsia" w:ascii="微软雅黑" w:hAnsi="微软雅黑" w:eastAsia="微软雅黑" w:cs="微软雅黑"/>
          <w:szCs w:val="24"/>
        </w:rPr>
        <w:t>、联系方式</w:t>
      </w:r>
      <w:r>
        <w:tab/>
      </w:r>
      <w:r>
        <w:fldChar w:fldCharType="begin"/>
      </w:r>
      <w:r>
        <w:instrText xml:space="preserve"> PAGEREF _Toc27864 \h </w:instrText>
      </w:r>
      <w:r>
        <w:fldChar w:fldCharType="separate"/>
      </w:r>
      <w:r>
        <w:t>- 5 -</w:t>
      </w:r>
      <w:r>
        <w:fldChar w:fldCharType="end"/>
      </w:r>
      <w:r>
        <w:rPr>
          <w:rFonts w:hint="eastAsia" w:ascii="微软雅黑" w:hAnsi="微软雅黑" w:eastAsia="微软雅黑" w:cs="微软雅黑"/>
          <w:szCs w:val="22"/>
        </w:rPr>
        <w:fldChar w:fldCharType="end"/>
      </w:r>
    </w:p>
    <w:p>
      <w:pPr>
        <w:pStyle w:val="46"/>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_Toc6012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32"/>
        </w:rPr>
        <w:t>第二篇  供应商须知</w:t>
      </w:r>
      <w:r>
        <w:tab/>
      </w:r>
      <w:r>
        <w:fldChar w:fldCharType="begin"/>
      </w:r>
      <w:r>
        <w:instrText xml:space="preserve"> PAGEREF _Toc6012 \h </w:instrText>
      </w:r>
      <w:r>
        <w:fldChar w:fldCharType="separate"/>
      </w:r>
      <w:r>
        <w:t>- 6 -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_Toc30013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一、询价费用</w:t>
      </w:r>
      <w:r>
        <w:tab/>
      </w:r>
      <w:r>
        <w:fldChar w:fldCharType="begin"/>
      </w:r>
      <w:r>
        <w:instrText xml:space="preserve"> PAGEREF _Toc30013 \h </w:instrText>
      </w:r>
      <w:r>
        <w:fldChar w:fldCharType="separate"/>
      </w:r>
      <w:r>
        <w:t>- 6 -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_Toc4706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二、询价通知书</w:t>
      </w:r>
      <w:r>
        <w:tab/>
      </w:r>
      <w:r>
        <w:fldChar w:fldCharType="begin"/>
      </w:r>
      <w:r>
        <w:instrText xml:space="preserve"> PAGEREF _Toc4706 \h </w:instrText>
      </w:r>
      <w:r>
        <w:fldChar w:fldCharType="separate"/>
      </w:r>
      <w:r>
        <w:t>- 6 -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_Toc26985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三、询价要求</w:t>
      </w:r>
      <w:r>
        <w:tab/>
      </w:r>
      <w:r>
        <w:fldChar w:fldCharType="begin"/>
      </w:r>
      <w:r>
        <w:instrText xml:space="preserve"> PAGEREF _Toc26985 \h </w:instrText>
      </w:r>
      <w:r>
        <w:fldChar w:fldCharType="separate"/>
      </w:r>
      <w:r>
        <w:t>- 6 -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_Toc9185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四、询价程序及成交标准</w:t>
      </w:r>
      <w:r>
        <w:tab/>
      </w:r>
      <w:r>
        <w:fldChar w:fldCharType="begin"/>
      </w:r>
      <w:r>
        <w:instrText xml:space="preserve"> PAGEREF _Toc9185 \h </w:instrText>
      </w:r>
      <w:r>
        <w:fldChar w:fldCharType="separate"/>
      </w:r>
      <w:r>
        <w:t>- 8 -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_Toc5376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五、评审依据</w:t>
      </w:r>
      <w:r>
        <w:tab/>
      </w:r>
      <w:r>
        <w:fldChar w:fldCharType="begin"/>
      </w:r>
      <w:r>
        <w:instrText xml:space="preserve"> PAGEREF _Toc5376 \h </w:instrText>
      </w:r>
      <w:r>
        <w:fldChar w:fldCharType="separate"/>
      </w:r>
      <w:r>
        <w:t>- 11 -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_Toc639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六、成交通知</w:t>
      </w:r>
      <w:r>
        <w:tab/>
      </w:r>
      <w:r>
        <w:fldChar w:fldCharType="begin"/>
      </w:r>
      <w:r>
        <w:instrText xml:space="preserve"> PAGEREF _Toc639 \h </w:instrText>
      </w:r>
      <w:r>
        <w:fldChar w:fldCharType="separate"/>
      </w:r>
      <w:r>
        <w:t>- 11 -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_Toc20504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七、关于质疑和投诉</w:t>
      </w:r>
      <w:r>
        <w:tab/>
      </w:r>
      <w:r>
        <w:fldChar w:fldCharType="begin"/>
      </w:r>
      <w:r>
        <w:instrText xml:space="preserve"> PAGEREF _Toc20504 \h </w:instrText>
      </w:r>
      <w:r>
        <w:fldChar w:fldCharType="separate"/>
      </w:r>
      <w:r>
        <w:t>- 11 -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_Toc23295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八、签订合同</w:t>
      </w:r>
      <w:r>
        <w:tab/>
      </w:r>
      <w:r>
        <w:fldChar w:fldCharType="begin"/>
      </w:r>
      <w:r>
        <w:instrText xml:space="preserve"> PAGEREF _Toc23295 \h </w:instrText>
      </w:r>
      <w:r>
        <w:fldChar w:fldCharType="separate"/>
      </w:r>
      <w:r>
        <w:t>- 13 -</w:t>
      </w:r>
      <w:r>
        <w:fldChar w:fldCharType="end"/>
      </w:r>
      <w:r>
        <w:rPr>
          <w:rFonts w:hint="eastAsia" w:ascii="微软雅黑" w:hAnsi="微软雅黑" w:eastAsia="微软雅黑" w:cs="微软雅黑"/>
          <w:szCs w:val="22"/>
        </w:rPr>
        <w:fldChar w:fldCharType="end"/>
      </w:r>
    </w:p>
    <w:p>
      <w:pPr>
        <w:pStyle w:val="46"/>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_Toc32100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32"/>
        </w:rPr>
        <w:t>第三篇 询价项目技术要求</w:t>
      </w:r>
      <w:r>
        <w:tab/>
      </w:r>
      <w:r>
        <w:fldChar w:fldCharType="begin"/>
      </w:r>
      <w:r>
        <w:instrText xml:space="preserve"> PAGEREF _Toc32100 \h </w:instrText>
      </w:r>
      <w:r>
        <w:fldChar w:fldCharType="separate"/>
      </w:r>
      <w:r>
        <w:t>- 14 -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_Toc12887 </w:instrText>
      </w:r>
      <w:r>
        <w:rPr>
          <w:rFonts w:hint="eastAsia" w:ascii="微软雅黑" w:hAnsi="微软雅黑" w:eastAsia="微软雅黑" w:cs="微软雅黑"/>
          <w:szCs w:val="22"/>
        </w:rPr>
        <w:fldChar w:fldCharType="separate"/>
      </w:r>
      <w:r>
        <w:rPr>
          <w:rFonts w:hint="eastAsia" w:ascii="微软雅黑" w:hAnsi="微软雅黑" w:eastAsia="微软雅黑" w:cs="宋体"/>
          <w:szCs w:val="24"/>
        </w:rPr>
        <w:t>一、采购项目需求</w:t>
      </w:r>
      <w:r>
        <w:tab/>
      </w:r>
      <w:r>
        <w:fldChar w:fldCharType="begin"/>
      </w:r>
      <w:r>
        <w:instrText xml:space="preserve"> PAGEREF _Toc12887 \h </w:instrText>
      </w:r>
      <w:r>
        <w:fldChar w:fldCharType="separate"/>
      </w:r>
      <w:r>
        <w:t>- 14 -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_Toc20173 </w:instrText>
      </w:r>
      <w:r>
        <w:rPr>
          <w:rFonts w:hint="eastAsia" w:ascii="微软雅黑" w:hAnsi="微软雅黑" w:eastAsia="微软雅黑" w:cs="微软雅黑"/>
          <w:szCs w:val="22"/>
        </w:rPr>
        <w:fldChar w:fldCharType="separate"/>
      </w:r>
      <w:r>
        <w:rPr>
          <w:rFonts w:hint="eastAsia" w:ascii="微软雅黑" w:hAnsi="微软雅黑" w:eastAsia="微软雅黑" w:cs="宋体"/>
          <w:szCs w:val="24"/>
        </w:rPr>
        <w:t>二、</w:t>
      </w:r>
      <w:r>
        <w:rPr>
          <w:rFonts w:hint="eastAsia" w:ascii="微软雅黑" w:hAnsi="微软雅黑" w:eastAsia="微软雅黑" w:cs="宋体"/>
          <w:szCs w:val="24"/>
          <w:lang w:val="en-US" w:eastAsia="zh-CN"/>
        </w:rPr>
        <w:t>服务</w:t>
      </w:r>
      <w:r>
        <w:rPr>
          <w:rFonts w:hint="eastAsia" w:ascii="微软雅黑" w:hAnsi="微软雅黑" w:eastAsia="微软雅黑" w:cs="宋体"/>
          <w:szCs w:val="24"/>
        </w:rPr>
        <w:t>要求</w:t>
      </w:r>
      <w:r>
        <w:tab/>
      </w:r>
      <w:r>
        <w:fldChar w:fldCharType="begin"/>
      </w:r>
      <w:r>
        <w:instrText xml:space="preserve"> PAGEREF _Toc20173 \h </w:instrText>
      </w:r>
      <w:r>
        <w:fldChar w:fldCharType="separate"/>
      </w:r>
      <w:r>
        <w:t>- 14 -</w:t>
      </w:r>
      <w:r>
        <w:fldChar w:fldCharType="end"/>
      </w:r>
      <w:r>
        <w:rPr>
          <w:rFonts w:hint="eastAsia" w:ascii="微软雅黑" w:hAnsi="微软雅黑" w:eastAsia="微软雅黑" w:cs="微软雅黑"/>
          <w:szCs w:val="22"/>
        </w:rPr>
        <w:fldChar w:fldCharType="end"/>
      </w:r>
    </w:p>
    <w:p>
      <w:pPr>
        <w:pStyle w:val="46"/>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_Toc22637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32"/>
        </w:rPr>
        <w:t>第四篇 询价项目服务要求</w:t>
      </w:r>
      <w:r>
        <w:tab/>
      </w:r>
      <w:r>
        <w:fldChar w:fldCharType="begin"/>
      </w:r>
      <w:r>
        <w:instrText xml:space="preserve"> PAGEREF _Toc22637 \h </w:instrText>
      </w:r>
      <w:r>
        <w:fldChar w:fldCharType="separate"/>
      </w:r>
      <w:r>
        <w:t>- 15 -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_Toc11192 </w:instrText>
      </w:r>
      <w:r>
        <w:rPr>
          <w:rFonts w:hint="eastAsia" w:ascii="微软雅黑" w:hAnsi="微软雅黑" w:eastAsia="微软雅黑" w:cs="微软雅黑"/>
          <w:szCs w:val="22"/>
        </w:rPr>
        <w:fldChar w:fldCharType="separate"/>
      </w:r>
      <w:r>
        <w:rPr>
          <w:rFonts w:hint="eastAsia" w:ascii="微软雅黑" w:hAnsi="微软雅黑" w:eastAsia="微软雅黑" w:cs="微软雅黑"/>
          <w:bCs/>
          <w:szCs w:val="22"/>
        </w:rPr>
        <w:t>一、</w:t>
      </w:r>
      <w:r>
        <w:rPr>
          <w:rFonts w:hint="eastAsia" w:ascii="微软雅黑" w:hAnsi="微软雅黑" w:eastAsia="微软雅黑" w:cs="微软雅黑"/>
          <w:bCs/>
          <w:szCs w:val="22"/>
          <w:lang w:val="en-US" w:eastAsia="zh-CN"/>
        </w:rPr>
        <w:t>服务</w:t>
      </w:r>
      <w:r>
        <w:rPr>
          <w:rFonts w:hint="eastAsia" w:ascii="微软雅黑" w:hAnsi="微软雅黑" w:eastAsia="微软雅黑" w:cs="微软雅黑"/>
          <w:bCs/>
          <w:szCs w:val="22"/>
        </w:rPr>
        <w:t>期、实施地点及验</w:t>
      </w:r>
      <w:r>
        <w:rPr>
          <w:rFonts w:hint="eastAsia" w:ascii="微软雅黑" w:hAnsi="微软雅黑" w:eastAsia="微软雅黑" w:cs="微软雅黑"/>
          <w:bCs/>
          <w:szCs w:val="22"/>
          <w:lang w:val="en-US" w:eastAsia="zh-CN"/>
        </w:rPr>
        <w:t>收</w:t>
      </w:r>
      <w:r>
        <w:rPr>
          <w:rFonts w:hint="eastAsia" w:ascii="微软雅黑" w:hAnsi="微软雅黑" w:eastAsia="微软雅黑" w:cs="微软雅黑"/>
          <w:bCs/>
          <w:szCs w:val="22"/>
        </w:rPr>
        <w:t>标准</w:t>
      </w:r>
      <w:r>
        <w:tab/>
      </w:r>
      <w:r>
        <w:fldChar w:fldCharType="begin"/>
      </w:r>
      <w:r>
        <w:instrText xml:space="preserve"> PAGEREF _Toc11192 \h </w:instrText>
      </w:r>
      <w:r>
        <w:fldChar w:fldCharType="separate"/>
      </w:r>
      <w:r>
        <w:t>- 15 -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_Toc31172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二、报价要求</w:t>
      </w:r>
      <w:r>
        <w:tab/>
      </w:r>
      <w:r>
        <w:fldChar w:fldCharType="begin"/>
      </w:r>
      <w:r>
        <w:instrText xml:space="preserve"> PAGEREF _Toc31172 \h </w:instrText>
      </w:r>
      <w:r>
        <w:fldChar w:fldCharType="separate"/>
      </w:r>
      <w:r>
        <w:t>- 15 -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_Toc11911 </w:instrText>
      </w:r>
      <w:r>
        <w:rPr>
          <w:rFonts w:hint="eastAsia" w:ascii="微软雅黑" w:hAnsi="微软雅黑" w:eastAsia="微软雅黑" w:cs="微软雅黑"/>
          <w:szCs w:val="22"/>
        </w:rPr>
        <w:fldChar w:fldCharType="separate"/>
      </w:r>
      <w:r>
        <w:rPr>
          <w:rFonts w:hint="eastAsia" w:ascii="微软雅黑" w:hAnsi="微软雅黑" w:eastAsia="微软雅黑" w:cs="宋体"/>
          <w:szCs w:val="24"/>
        </w:rPr>
        <w:t>三、付款方式</w:t>
      </w:r>
      <w:r>
        <w:tab/>
      </w:r>
      <w:r>
        <w:fldChar w:fldCharType="begin"/>
      </w:r>
      <w:r>
        <w:instrText xml:space="preserve"> PAGEREF _Toc11911 \h </w:instrText>
      </w:r>
      <w:r>
        <w:fldChar w:fldCharType="separate"/>
      </w:r>
      <w:r>
        <w:t>- 15 -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_Toc3963 </w:instrText>
      </w:r>
      <w:r>
        <w:rPr>
          <w:rFonts w:hint="eastAsia" w:ascii="微软雅黑" w:hAnsi="微软雅黑" w:eastAsia="微软雅黑" w:cs="微软雅黑"/>
          <w:szCs w:val="22"/>
        </w:rPr>
        <w:fldChar w:fldCharType="separate"/>
      </w:r>
      <w:r>
        <w:rPr>
          <w:rFonts w:ascii="微软雅黑" w:hAnsi="微软雅黑" w:eastAsia="微软雅黑" w:cs="宋体"/>
          <w:szCs w:val="24"/>
        </w:rPr>
        <w:t>四</w:t>
      </w:r>
      <w:r>
        <w:rPr>
          <w:rFonts w:hint="eastAsia" w:ascii="微软雅黑" w:hAnsi="微软雅黑" w:eastAsia="微软雅黑" w:cs="宋体"/>
          <w:szCs w:val="24"/>
        </w:rPr>
        <w:t>、</w:t>
      </w:r>
      <w:r>
        <w:rPr>
          <w:rFonts w:ascii="微软雅黑" w:hAnsi="微软雅黑" w:eastAsia="微软雅黑" w:cs="宋体"/>
          <w:szCs w:val="24"/>
        </w:rPr>
        <w:t>知识产权</w:t>
      </w:r>
      <w:r>
        <w:tab/>
      </w:r>
      <w:r>
        <w:fldChar w:fldCharType="begin"/>
      </w:r>
      <w:r>
        <w:instrText xml:space="preserve"> PAGEREF _Toc3963 \h </w:instrText>
      </w:r>
      <w:r>
        <w:fldChar w:fldCharType="separate"/>
      </w:r>
      <w:r>
        <w:t>- 15 -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_Toc6936 </w:instrText>
      </w:r>
      <w:r>
        <w:rPr>
          <w:rFonts w:hint="eastAsia" w:ascii="微软雅黑" w:hAnsi="微软雅黑" w:eastAsia="微软雅黑" w:cs="微软雅黑"/>
          <w:szCs w:val="22"/>
        </w:rPr>
        <w:fldChar w:fldCharType="separate"/>
      </w:r>
      <w:r>
        <w:rPr>
          <w:rFonts w:hint="eastAsia" w:ascii="微软雅黑" w:hAnsi="微软雅黑" w:eastAsia="微软雅黑" w:cs="宋体"/>
          <w:szCs w:val="24"/>
        </w:rPr>
        <w:t>五、其他</w:t>
      </w:r>
      <w:r>
        <w:tab/>
      </w:r>
      <w:r>
        <w:fldChar w:fldCharType="begin"/>
      </w:r>
      <w:r>
        <w:instrText xml:space="preserve"> PAGEREF _Toc6936 \h </w:instrText>
      </w:r>
      <w:r>
        <w:fldChar w:fldCharType="separate"/>
      </w:r>
      <w:r>
        <w:t>- 15 -</w:t>
      </w:r>
      <w:r>
        <w:fldChar w:fldCharType="end"/>
      </w:r>
      <w:r>
        <w:rPr>
          <w:rFonts w:hint="eastAsia" w:ascii="微软雅黑" w:hAnsi="微软雅黑" w:eastAsia="微软雅黑" w:cs="微软雅黑"/>
          <w:szCs w:val="22"/>
        </w:rPr>
        <w:fldChar w:fldCharType="end"/>
      </w:r>
    </w:p>
    <w:p>
      <w:pPr>
        <w:pStyle w:val="46"/>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_Toc10312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32"/>
        </w:rPr>
        <w:t>第五篇 合同格式（样本）</w:t>
      </w:r>
      <w:r>
        <w:tab/>
      </w:r>
      <w:r>
        <w:fldChar w:fldCharType="begin"/>
      </w:r>
      <w:r>
        <w:instrText xml:space="preserve"> PAGEREF _Toc10312 \h </w:instrText>
      </w:r>
      <w:r>
        <w:fldChar w:fldCharType="separate"/>
      </w:r>
      <w:r>
        <w:t>- 16 -</w:t>
      </w:r>
      <w:r>
        <w:fldChar w:fldCharType="end"/>
      </w:r>
      <w:r>
        <w:rPr>
          <w:rFonts w:hint="eastAsia" w:ascii="微软雅黑" w:hAnsi="微软雅黑" w:eastAsia="微软雅黑" w:cs="微软雅黑"/>
          <w:szCs w:val="22"/>
        </w:rPr>
        <w:fldChar w:fldCharType="end"/>
      </w:r>
    </w:p>
    <w:p>
      <w:pPr>
        <w:pStyle w:val="46"/>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_Toc32336 </w:instrText>
      </w:r>
      <w:r>
        <w:rPr>
          <w:rFonts w:hint="eastAsia" w:ascii="微软雅黑" w:hAnsi="微软雅黑" w:eastAsia="微软雅黑" w:cs="微软雅黑"/>
          <w:szCs w:val="22"/>
        </w:rPr>
        <w:fldChar w:fldCharType="separate"/>
      </w:r>
      <w:r>
        <w:rPr>
          <w:rFonts w:hint="eastAsia" w:ascii="微软雅黑" w:hAnsi="微软雅黑" w:eastAsia="微软雅黑" w:cs="微软雅黑"/>
          <w:bCs/>
          <w:szCs w:val="32"/>
        </w:rPr>
        <w:t>第六篇 响应文件格式要求</w:t>
      </w:r>
      <w:r>
        <w:tab/>
      </w:r>
      <w:r>
        <w:fldChar w:fldCharType="begin"/>
      </w:r>
      <w:r>
        <w:instrText xml:space="preserve"> PAGEREF _Toc32336 \h </w:instrText>
      </w:r>
      <w:r>
        <w:fldChar w:fldCharType="separate"/>
      </w:r>
      <w:r>
        <w:t>- 17 -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_Toc6749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一、经济部分</w:t>
      </w:r>
      <w:r>
        <w:tab/>
      </w:r>
      <w:r>
        <w:fldChar w:fldCharType="begin"/>
      </w:r>
      <w:r>
        <w:instrText xml:space="preserve"> PAGEREF _Toc6749 \h </w:instrText>
      </w:r>
      <w:r>
        <w:fldChar w:fldCharType="separate"/>
      </w:r>
      <w:r>
        <w:t>- 18 -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_Toc26361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二、技术部分</w:t>
      </w:r>
      <w:r>
        <w:tab/>
      </w:r>
      <w:r>
        <w:fldChar w:fldCharType="begin"/>
      </w:r>
      <w:r>
        <w:instrText xml:space="preserve"> PAGEREF _Toc26361 \h </w:instrText>
      </w:r>
      <w:r>
        <w:fldChar w:fldCharType="separate"/>
      </w:r>
      <w:r>
        <w:t>- 19 -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_Toc27985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三、服务部分</w:t>
      </w:r>
      <w:r>
        <w:tab/>
      </w:r>
      <w:r>
        <w:fldChar w:fldCharType="begin"/>
      </w:r>
      <w:r>
        <w:instrText xml:space="preserve"> PAGEREF _Toc27985 \h </w:instrText>
      </w:r>
      <w:r>
        <w:fldChar w:fldCharType="separate"/>
      </w:r>
      <w:r>
        <w:t>- 20 -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_Toc27249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四、资格条件及其他</w:t>
      </w:r>
      <w:r>
        <w:tab/>
      </w:r>
      <w:r>
        <w:fldChar w:fldCharType="begin"/>
      </w:r>
      <w:r>
        <w:instrText xml:space="preserve"> PAGEREF _Toc27249 \h </w:instrText>
      </w:r>
      <w:r>
        <w:fldChar w:fldCharType="separate"/>
      </w:r>
      <w:r>
        <w:t>- 22 -</w:t>
      </w:r>
      <w:r>
        <w:fldChar w:fldCharType="end"/>
      </w:r>
      <w:r>
        <w:rPr>
          <w:rFonts w:hint="eastAsia" w:ascii="微软雅黑" w:hAnsi="微软雅黑" w:eastAsia="微软雅黑" w:cs="微软雅黑"/>
          <w:szCs w:val="22"/>
        </w:rPr>
        <w:fldChar w:fldCharType="end"/>
      </w:r>
    </w:p>
    <w:p>
      <w:pPr>
        <w:pStyle w:val="46"/>
        <w:tabs>
          <w:tab w:val="right" w:leader="dot" w:pos="9402"/>
        </w:tabs>
        <w:ind w:left="560"/>
        <w:rPr>
          <w:rFonts w:hint="eastAsia" w:ascii="微软雅黑" w:hAnsi="微软雅黑" w:eastAsia="微软雅黑" w:cs="微软雅黑"/>
          <w:sz w:val="18"/>
          <w:szCs w:val="22"/>
        </w:rPr>
        <w:sectPr>
          <w:headerReference r:id="rId4" w:type="default"/>
          <w:type w:val="continuous"/>
          <w:pgSz w:w="11907" w:h="16840"/>
          <w:pgMar w:top="1134" w:right="1191" w:bottom="1134" w:left="1304" w:header="851" w:footer="992" w:gutter="0"/>
          <w:pgNumType w:fmt="numberInDash"/>
          <w:cols w:space="720" w:num="1"/>
          <w:docGrid w:linePitch="380" w:charSpace="-5735"/>
        </w:sectPr>
      </w:pPr>
      <w:r>
        <w:rPr>
          <w:rFonts w:hint="eastAsia" w:ascii="微软雅黑" w:hAnsi="微软雅黑" w:eastAsia="微软雅黑" w:cs="微软雅黑"/>
          <w:szCs w:val="22"/>
        </w:rPr>
        <w:fldChar w:fldCharType="end"/>
      </w:r>
    </w:p>
    <w:p>
      <w:pPr>
        <w:pStyle w:val="4"/>
        <w:spacing w:line="240" w:lineRule="auto"/>
        <w:jc w:val="center"/>
        <w:rPr>
          <w:rFonts w:hint="eastAsia" w:ascii="微软雅黑" w:hAnsi="微软雅黑" w:eastAsia="微软雅黑" w:cs="微软雅黑"/>
          <w:bCs/>
          <w:szCs w:val="32"/>
        </w:rPr>
      </w:pPr>
      <w:bookmarkStart w:id="3" w:name="_Toc17921"/>
      <w:bookmarkStart w:id="4" w:name="_Toc27430"/>
      <w:r>
        <w:rPr>
          <w:rFonts w:hint="eastAsia" w:ascii="微软雅黑" w:hAnsi="微软雅黑" w:eastAsia="微软雅黑" w:cs="微软雅黑"/>
          <w:szCs w:val="32"/>
        </w:rPr>
        <w:t xml:space="preserve">第一篇 </w:t>
      </w:r>
      <w:bookmarkStart w:id="181" w:name="_GoBack"/>
      <w:r>
        <w:rPr>
          <w:rFonts w:hint="eastAsia" w:ascii="微软雅黑" w:hAnsi="微软雅黑" w:eastAsia="微软雅黑" w:cs="微软雅黑"/>
          <w:szCs w:val="32"/>
        </w:rPr>
        <w:t>询价邀请书</w:t>
      </w:r>
      <w:bookmarkEnd w:id="0"/>
      <w:bookmarkEnd w:id="1"/>
      <w:bookmarkEnd w:id="2"/>
      <w:bookmarkEnd w:id="3"/>
      <w:bookmarkEnd w:id="4"/>
    </w:p>
    <w:p>
      <w:pPr>
        <w:ind w:firstLine="600" w:firstLineChars="25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lang w:eastAsia="zh-CN"/>
        </w:rPr>
        <w:t>重庆复林招标代理有限公司</w:t>
      </w:r>
      <w:r>
        <w:rPr>
          <w:rFonts w:hint="eastAsia" w:ascii="微软雅黑" w:hAnsi="微软雅黑" w:eastAsia="微软雅黑" w:cs="微软雅黑"/>
          <w:sz w:val="24"/>
          <w:szCs w:val="24"/>
        </w:rPr>
        <w:t>（以下简称：采购代理机构）受</w:t>
      </w:r>
      <w:r>
        <w:rPr>
          <w:rFonts w:hint="eastAsia" w:ascii="微软雅黑" w:hAnsi="微软雅黑" w:eastAsia="微软雅黑" w:cs="微软雅黑"/>
          <w:sz w:val="24"/>
          <w:szCs w:val="24"/>
          <w:lang w:eastAsia="zh-CN"/>
        </w:rPr>
        <w:t>重庆市文物考古研究院（重庆文化遗产保护中心）</w:t>
      </w:r>
      <w:r>
        <w:rPr>
          <w:rFonts w:hint="eastAsia" w:ascii="微软雅黑" w:hAnsi="微软雅黑" w:eastAsia="微软雅黑" w:cs="微软雅黑"/>
          <w:sz w:val="24"/>
          <w:szCs w:val="24"/>
        </w:rPr>
        <w:t>（以下简称：采购人）的委托对</w:t>
      </w:r>
      <w:r>
        <w:rPr>
          <w:rFonts w:hint="eastAsia" w:ascii="微软雅黑" w:hAnsi="微软雅黑" w:eastAsia="微软雅黑" w:cs="微软雅黑"/>
          <w:sz w:val="24"/>
          <w:szCs w:val="24"/>
          <w:lang w:eastAsia="zh-CN"/>
        </w:rPr>
        <w:t>微信公众平台运营服务采购项目</w:t>
      </w:r>
      <w:r>
        <w:rPr>
          <w:rFonts w:hint="eastAsia" w:ascii="微软雅黑" w:hAnsi="微软雅黑" w:eastAsia="微软雅黑" w:cs="微软雅黑"/>
          <w:sz w:val="24"/>
          <w:szCs w:val="24"/>
        </w:rPr>
        <w:t>项目进行询价。欢迎有资格的供应商前来参加询价。</w:t>
      </w:r>
    </w:p>
    <w:p>
      <w:pPr>
        <w:pStyle w:val="2"/>
        <w:spacing w:before="0" w:after="0" w:line="240" w:lineRule="auto"/>
        <w:rPr>
          <w:rFonts w:hint="eastAsia" w:ascii="微软雅黑" w:hAnsi="微软雅黑" w:eastAsia="微软雅黑" w:cs="微软雅黑"/>
          <w:sz w:val="24"/>
          <w:szCs w:val="24"/>
        </w:rPr>
      </w:pPr>
      <w:bookmarkStart w:id="5" w:name="_Toc487204771"/>
      <w:bookmarkStart w:id="6" w:name="_Toc9811"/>
      <w:bookmarkStart w:id="7" w:name="_Toc313893526"/>
      <w:bookmarkStart w:id="8" w:name="_Toc317775175"/>
      <w:bookmarkStart w:id="9" w:name="_Toc17279"/>
      <w:r>
        <w:rPr>
          <w:rFonts w:hint="eastAsia" w:ascii="微软雅黑" w:hAnsi="微软雅黑" w:eastAsia="微软雅黑" w:cs="微软雅黑"/>
          <w:sz w:val="24"/>
          <w:szCs w:val="24"/>
        </w:rPr>
        <w:t>一、询价内容</w:t>
      </w:r>
      <w:bookmarkEnd w:id="5"/>
      <w:bookmarkEnd w:id="6"/>
      <w:bookmarkEnd w:id="7"/>
      <w:bookmarkEnd w:id="8"/>
      <w:bookmarkEnd w:id="9"/>
    </w:p>
    <w:tbl>
      <w:tblPr>
        <w:tblStyle w:val="59"/>
        <w:tblW w:w="93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3570"/>
        <w:gridCol w:w="1302"/>
        <w:gridCol w:w="1186"/>
        <w:gridCol w:w="2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1063" w:type="dxa"/>
            <w:vAlign w:val="center"/>
          </w:tcPr>
          <w:p>
            <w:pPr>
              <w:widowControl/>
              <w:jc w:val="center"/>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序号</w:t>
            </w:r>
          </w:p>
        </w:tc>
        <w:tc>
          <w:tcPr>
            <w:tcW w:w="3570" w:type="dxa"/>
            <w:vAlign w:val="center"/>
          </w:tcPr>
          <w:p>
            <w:pPr>
              <w:widowControl/>
              <w:jc w:val="center"/>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项目名称</w:t>
            </w:r>
          </w:p>
        </w:tc>
        <w:tc>
          <w:tcPr>
            <w:tcW w:w="1302" w:type="dxa"/>
            <w:vAlign w:val="center"/>
          </w:tcPr>
          <w:p>
            <w:pPr>
              <w:widowControl/>
              <w:jc w:val="center"/>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采购预算</w:t>
            </w:r>
          </w:p>
          <w:p>
            <w:pPr>
              <w:widowControl/>
              <w:jc w:val="center"/>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（万元）</w:t>
            </w:r>
          </w:p>
        </w:tc>
        <w:tc>
          <w:tcPr>
            <w:tcW w:w="1186" w:type="dxa"/>
            <w:vAlign w:val="center"/>
          </w:tcPr>
          <w:p>
            <w:pPr>
              <w:jc w:val="center"/>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成交数量（名）</w:t>
            </w:r>
          </w:p>
        </w:tc>
        <w:tc>
          <w:tcPr>
            <w:tcW w:w="2232" w:type="dxa"/>
            <w:vAlign w:val="center"/>
          </w:tcPr>
          <w:p>
            <w:pPr>
              <w:jc w:val="center"/>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采购标的对应的中小企业划分标准所属行业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6" w:hRule="atLeast"/>
          <w:jc w:val="center"/>
        </w:trPr>
        <w:tc>
          <w:tcPr>
            <w:tcW w:w="1063" w:type="dxa"/>
            <w:vAlign w:val="center"/>
          </w:tcPr>
          <w:p>
            <w:pPr>
              <w:pStyle w:val="196"/>
              <w:jc w:val="center"/>
              <w:outlineLvl w:val="9"/>
              <w:rPr>
                <w:rFonts w:hint="eastAsia" w:ascii="微软雅黑" w:hAnsi="微软雅黑" w:eastAsia="微软雅黑" w:cs="微软雅黑"/>
                <w:sz w:val="24"/>
                <w:szCs w:val="24"/>
              </w:rPr>
            </w:pPr>
            <w:bookmarkStart w:id="10" w:name="_Hlk344477914"/>
            <w:r>
              <w:rPr>
                <w:rFonts w:hint="eastAsia" w:ascii="微软雅黑" w:hAnsi="微软雅黑" w:eastAsia="微软雅黑" w:cs="微软雅黑"/>
                <w:sz w:val="24"/>
                <w:szCs w:val="24"/>
              </w:rPr>
              <w:t>1</w:t>
            </w:r>
          </w:p>
        </w:tc>
        <w:tc>
          <w:tcPr>
            <w:tcW w:w="3570" w:type="dxa"/>
            <w:vAlign w:val="center"/>
          </w:tcPr>
          <w:p>
            <w:pPr>
              <w:jc w:val="center"/>
              <w:outlineLvl w:val="9"/>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微信公众平台运营服务采购项目</w:t>
            </w:r>
          </w:p>
        </w:tc>
        <w:tc>
          <w:tcPr>
            <w:tcW w:w="1302" w:type="dxa"/>
            <w:vAlign w:val="center"/>
          </w:tcPr>
          <w:p>
            <w:pPr>
              <w:jc w:val="center"/>
              <w:outlineLvl w:val="9"/>
              <w:rPr>
                <w:rFonts w:hint="default" w:ascii="微软雅黑" w:hAnsi="微软雅黑" w:eastAsia="微软雅黑" w:cs="微软雅黑"/>
                <w:sz w:val="24"/>
                <w:szCs w:val="24"/>
                <w:lang w:val="en-US"/>
              </w:rPr>
            </w:pPr>
            <w:r>
              <w:rPr>
                <w:rFonts w:hint="eastAsia" w:ascii="微软雅黑" w:hAnsi="微软雅黑" w:eastAsia="微软雅黑" w:cs="微软雅黑"/>
                <w:sz w:val="24"/>
                <w:szCs w:val="24"/>
                <w:lang w:val="en-US" w:eastAsia="zh-CN"/>
              </w:rPr>
              <w:t>9.8</w:t>
            </w:r>
          </w:p>
        </w:tc>
        <w:tc>
          <w:tcPr>
            <w:tcW w:w="1186" w:type="dxa"/>
            <w:vAlign w:val="center"/>
          </w:tcPr>
          <w:p>
            <w:pPr>
              <w:widowControl/>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w:t>
            </w:r>
          </w:p>
        </w:tc>
        <w:tc>
          <w:tcPr>
            <w:tcW w:w="2232" w:type="dxa"/>
            <w:vAlign w:val="center"/>
          </w:tcPr>
          <w:p>
            <w:pPr>
              <w:pStyle w:val="15"/>
              <w:spacing w:line="240" w:lineRule="auto"/>
              <w:ind w:firstLine="0" w:firstLineChars="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软件和信息技术服务业</w:t>
            </w:r>
          </w:p>
        </w:tc>
      </w:tr>
      <w:bookmarkEnd w:id="10"/>
    </w:tbl>
    <w:p>
      <w:pPr>
        <w:pStyle w:val="2"/>
        <w:spacing w:before="0" w:after="0" w:line="240" w:lineRule="auto"/>
        <w:rPr>
          <w:rFonts w:hint="eastAsia" w:ascii="微软雅黑" w:hAnsi="微软雅黑" w:eastAsia="微软雅黑" w:cs="微软雅黑"/>
          <w:sz w:val="24"/>
          <w:szCs w:val="24"/>
        </w:rPr>
      </w:pPr>
      <w:bookmarkStart w:id="11" w:name="_Toc28867"/>
      <w:bookmarkStart w:id="12" w:name="_Toc487204772"/>
      <w:bookmarkStart w:id="13" w:name="_Toc27478"/>
      <w:bookmarkStart w:id="14" w:name="_Toc373860293"/>
      <w:bookmarkStart w:id="15" w:name="_Toc317775178"/>
      <w:r>
        <w:rPr>
          <w:rFonts w:hint="eastAsia" w:ascii="微软雅黑" w:hAnsi="微软雅黑" w:eastAsia="微软雅黑" w:cs="微软雅黑"/>
          <w:sz w:val="24"/>
          <w:szCs w:val="24"/>
        </w:rPr>
        <w:t>二、资金来源</w:t>
      </w:r>
      <w:bookmarkEnd w:id="11"/>
      <w:bookmarkEnd w:id="12"/>
      <w:bookmarkEnd w:id="13"/>
    </w:p>
    <w:p>
      <w:pPr>
        <w:ind w:firstLine="480" w:firstLineChars="200"/>
        <w:rPr>
          <w:rFonts w:hint="eastAsia" w:ascii="微软雅黑" w:hAnsi="微软雅黑" w:eastAsia="微软雅黑" w:cs="微软雅黑"/>
          <w:sz w:val="24"/>
          <w:szCs w:val="24"/>
        </w:rPr>
      </w:pPr>
      <w:bookmarkStart w:id="16" w:name="_Toc342913390"/>
      <w:bookmarkStart w:id="17" w:name="_Toc487204773"/>
      <w:r>
        <w:rPr>
          <w:rFonts w:hint="eastAsia" w:ascii="微软雅黑" w:hAnsi="微软雅黑" w:eastAsia="微软雅黑" w:cs="微软雅黑"/>
          <w:sz w:val="24"/>
          <w:szCs w:val="24"/>
        </w:rPr>
        <w:t>自筹资金。</w:t>
      </w:r>
    </w:p>
    <w:p>
      <w:pPr>
        <w:pStyle w:val="2"/>
        <w:spacing w:before="0" w:after="0" w:line="240" w:lineRule="auto"/>
        <w:rPr>
          <w:rFonts w:hint="eastAsia" w:ascii="微软雅黑" w:hAnsi="微软雅黑" w:eastAsia="微软雅黑" w:cs="微软雅黑"/>
          <w:sz w:val="24"/>
          <w:szCs w:val="24"/>
        </w:rPr>
      </w:pPr>
      <w:bookmarkStart w:id="18" w:name="_Toc17072"/>
      <w:bookmarkStart w:id="19" w:name="_Toc13532"/>
      <w:r>
        <w:rPr>
          <w:rFonts w:hint="eastAsia" w:ascii="微软雅黑" w:hAnsi="微软雅黑" w:eastAsia="微软雅黑" w:cs="微软雅黑"/>
          <w:sz w:val="24"/>
          <w:szCs w:val="24"/>
        </w:rPr>
        <w:t>三、询价资质</w:t>
      </w:r>
      <w:bookmarkEnd w:id="16"/>
      <w:bookmarkEnd w:id="17"/>
      <w:bookmarkEnd w:id="18"/>
      <w:bookmarkEnd w:id="19"/>
    </w:p>
    <w:p>
      <w:pPr>
        <w:ind w:firstLine="480" w:firstLineChars="200"/>
        <w:rPr>
          <w:rFonts w:hint="eastAsia" w:ascii="微软雅黑" w:hAnsi="微软雅黑" w:eastAsia="微软雅黑" w:cs="微软雅黑"/>
          <w:sz w:val="24"/>
          <w:szCs w:val="24"/>
        </w:rPr>
      </w:pPr>
      <w:bookmarkStart w:id="20" w:name="_Toc487204774"/>
      <w:bookmarkStart w:id="21" w:name="_Toc7902"/>
      <w:r>
        <w:rPr>
          <w:rFonts w:hint="eastAsia" w:ascii="微软雅黑" w:hAnsi="微软雅黑" w:eastAsia="微软雅黑" w:cs="微软雅黑"/>
          <w:sz w:val="24"/>
          <w:szCs w:val="24"/>
        </w:rPr>
        <w:t>（一）满足《中华人民共和国政府采购法》第二十二条规定；</w:t>
      </w:r>
    </w:p>
    <w:p>
      <w:pPr>
        <w:ind w:firstLine="480" w:firstLineChars="200"/>
        <w:rPr>
          <w:rFonts w:ascii="微软雅黑" w:hAnsi="微软雅黑" w:eastAsia="微软雅黑" w:cs="微软雅黑"/>
          <w:sz w:val="24"/>
          <w:szCs w:val="24"/>
        </w:rPr>
      </w:pPr>
      <w:r>
        <w:rPr>
          <w:rFonts w:hint="eastAsia" w:ascii="微软雅黑" w:hAnsi="微软雅黑" w:eastAsia="微软雅黑" w:cs="微软雅黑"/>
          <w:sz w:val="24"/>
          <w:szCs w:val="24"/>
        </w:rPr>
        <w:t>（二）本项目的特定资格要求：无。</w:t>
      </w:r>
    </w:p>
    <w:p>
      <w:pPr>
        <w:pStyle w:val="2"/>
        <w:spacing w:before="0" w:after="0" w:line="240" w:lineRule="auto"/>
        <w:rPr>
          <w:rFonts w:hint="eastAsia" w:ascii="微软雅黑" w:hAnsi="微软雅黑" w:eastAsia="微软雅黑" w:cs="微软雅黑"/>
          <w:sz w:val="24"/>
          <w:szCs w:val="24"/>
        </w:rPr>
      </w:pPr>
      <w:bookmarkStart w:id="22" w:name="_Toc23061"/>
      <w:r>
        <w:rPr>
          <w:rFonts w:hint="eastAsia" w:ascii="微软雅黑" w:hAnsi="微软雅黑" w:eastAsia="微软雅黑" w:cs="微软雅黑"/>
          <w:sz w:val="24"/>
          <w:szCs w:val="24"/>
        </w:rPr>
        <w:t>四、竞标、询价有关说明</w:t>
      </w:r>
      <w:bookmarkEnd w:id="14"/>
      <w:bookmarkEnd w:id="20"/>
      <w:bookmarkEnd w:id="21"/>
      <w:bookmarkEnd w:id="22"/>
    </w:p>
    <w:p>
      <w:pPr>
        <w:ind w:firstLine="480" w:firstLineChars="200"/>
        <w:rPr>
          <w:rFonts w:hint="eastAsia" w:ascii="微软雅黑" w:hAnsi="微软雅黑" w:eastAsia="微软雅黑" w:cs="微软雅黑"/>
          <w:sz w:val="24"/>
          <w:szCs w:val="24"/>
        </w:rPr>
      </w:pPr>
      <w:bookmarkStart w:id="23" w:name="_Toc487204775"/>
      <w:bookmarkStart w:id="24" w:name="_Toc373860294"/>
      <w:r>
        <w:rPr>
          <w:rFonts w:hint="eastAsia" w:ascii="微软雅黑" w:hAnsi="微软雅黑" w:eastAsia="微软雅黑" w:cs="微软雅黑"/>
          <w:sz w:val="24"/>
          <w:szCs w:val="24"/>
        </w:rPr>
        <w:t>（一）本项目在</w:t>
      </w:r>
      <w:r>
        <w:rPr>
          <w:rFonts w:hint="eastAsia" w:ascii="微软雅黑" w:hAnsi="微软雅黑" w:eastAsia="微软雅黑" w:cs="微软雅黑"/>
          <w:sz w:val="24"/>
          <w:szCs w:val="24"/>
          <w:lang w:eastAsia="zh-CN"/>
        </w:rPr>
        <w:t>重庆</w:t>
      </w:r>
      <w:r>
        <w:rPr>
          <w:rFonts w:hint="eastAsia" w:ascii="微软雅黑" w:hAnsi="微软雅黑" w:eastAsia="微软雅黑" w:cs="微软雅黑"/>
          <w:sz w:val="24"/>
          <w:szCs w:val="24"/>
          <w:lang w:val="en-US" w:eastAsia="zh-CN"/>
        </w:rPr>
        <w:t>考古</w:t>
      </w:r>
      <w:r>
        <w:rPr>
          <w:rFonts w:hint="eastAsia" w:ascii="微软雅黑" w:hAnsi="微软雅黑" w:eastAsia="微软雅黑" w:cs="微软雅黑"/>
          <w:sz w:val="24"/>
          <w:szCs w:val="24"/>
          <w:lang w:eastAsia="zh-CN"/>
        </w:rPr>
        <w:t>（http://www.cqkaogu.com/）</w:t>
      </w:r>
      <w:r>
        <w:rPr>
          <w:rFonts w:hint="eastAsia" w:ascii="微软雅黑" w:hAnsi="微软雅黑" w:eastAsia="微软雅黑" w:cs="微软雅黑"/>
          <w:sz w:val="24"/>
          <w:szCs w:val="24"/>
        </w:rPr>
        <w:t>上发布采购公告，凡有意参加</w:t>
      </w:r>
      <w:r>
        <w:rPr>
          <w:rFonts w:hint="eastAsia" w:ascii="微软雅黑" w:hAnsi="微软雅黑" w:eastAsia="微软雅黑" w:cs="微软雅黑"/>
          <w:sz w:val="24"/>
          <w:szCs w:val="24"/>
          <w:lang w:eastAsia="zh-CN"/>
        </w:rPr>
        <w:t>采购</w:t>
      </w:r>
      <w:r>
        <w:rPr>
          <w:rFonts w:hint="eastAsia" w:ascii="微软雅黑" w:hAnsi="微软雅黑" w:eastAsia="微软雅黑" w:cs="微软雅黑"/>
          <w:sz w:val="24"/>
          <w:szCs w:val="24"/>
        </w:rPr>
        <w:t>的供应商，应随时关注</w:t>
      </w:r>
      <w:r>
        <w:rPr>
          <w:rFonts w:hint="eastAsia" w:ascii="微软雅黑" w:hAnsi="微软雅黑" w:eastAsia="微软雅黑" w:cs="微软雅黑"/>
          <w:sz w:val="24"/>
          <w:szCs w:val="24"/>
          <w:lang w:eastAsia="zh-CN"/>
        </w:rPr>
        <w:t>重庆市文物考古研究院（重庆文化遗产保护中心）</w:t>
      </w:r>
      <w:r>
        <w:rPr>
          <w:rFonts w:hint="eastAsia" w:ascii="微软雅黑" w:hAnsi="微软雅黑" w:eastAsia="微软雅黑" w:cs="微软雅黑"/>
          <w:sz w:val="24"/>
          <w:szCs w:val="24"/>
        </w:rPr>
        <w:t>关于本项目所有相关信息，无论供应商是否下载或领取，均视为已知晓所有</w:t>
      </w:r>
      <w:r>
        <w:rPr>
          <w:rFonts w:hint="eastAsia" w:ascii="微软雅黑" w:hAnsi="微软雅黑" w:eastAsia="微软雅黑" w:cs="微软雅黑"/>
          <w:sz w:val="24"/>
          <w:szCs w:val="24"/>
          <w:lang w:eastAsia="zh-CN"/>
        </w:rPr>
        <w:t>采购</w:t>
      </w:r>
      <w:r>
        <w:rPr>
          <w:rFonts w:hint="eastAsia" w:ascii="微软雅黑" w:hAnsi="微软雅黑" w:eastAsia="微软雅黑" w:cs="微软雅黑"/>
          <w:sz w:val="24"/>
          <w:szCs w:val="24"/>
        </w:rPr>
        <w:t>实质性要求内容。</w:t>
      </w:r>
    </w:p>
    <w:p>
      <w:pPr>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（二）报名方式：请于</w:t>
      </w:r>
      <w:r>
        <w:rPr>
          <w:rFonts w:hint="eastAsia" w:ascii="微软雅黑" w:hAnsi="微软雅黑" w:eastAsia="微软雅黑" w:cs="微软雅黑"/>
          <w:color w:val="auto"/>
          <w:sz w:val="24"/>
          <w:szCs w:val="24"/>
          <w:lang w:eastAsia="zh-CN"/>
        </w:rPr>
        <w:t>2023</w:t>
      </w:r>
      <w:r>
        <w:rPr>
          <w:rFonts w:hint="eastAsia" w:ascii="微软雅黑" w:hAnsi="微软雅黑" w:eastAsia="微软雅黑" w:cs="微软雅黑"/>
          <w:color w:val="auto"/>
          <w:sz w:val="24"/>
          <w:szCs w:val="24"/>
        </w:rPr>
        <w:t>年</w:t>
      </w:r>
      <w:r>
        <w:rPr>
          <w:rFonts w:hint="eastAsia" w:ascii="微软雅黑" w:hAnsi="微软雅黑" w:eastAsia="微软雅黑" w:cs="微软雅黑"/>
          <w:color w:val="auto"/>
          <w:sz w:val="24"/>
          <w:szCs w:val="24"/>
          <w:lang w:val="en-US" w:eastAsia="zh-CN"/>
        </w:rPr>
        <w:t>11</w:t>
      </w:r>
      <w:r>
        <w:rPr>
          <w:rFonts w:hint="eastAsia" w:ascii="微软雅黑" w:hAnsi="微软雅黑" w:eastAsia="微软雅黑" w:cs="微软雅黑"/>
          <w:color w:val="auto"/>
          <w:sz w:val="24"/>
          <w:szCs w:val="24"/>
        </w:rPr>
        <w:t>月</w:t>
      </w:r>
      <w:r>
        <w:rPr>
          <w:rFonts w:hint="eastAsia" w:ascii="微软雅黑" w:hAnsi="微软雅黑" w:eastAsia="微软雅黑" w:cs="微软雅黑"/>
          <w:color w:val="auto"/>
          <w:sz w:val="24"/>
          <w:szCs w:val="24"/>
          <w:lang w:val="en-US" w:eastAsia="zh-CN"/>
        </w:rPr>
        <w:t>23</w:t>
      </w:r>
      <w:r>
        <w:rPr>
          <w:rFonts w:hint="eastAsia" w:ascii="微软雅黑" w:hAnsi="微软雅黑" w:eastAsia="微软雅黑" w:cs="微软雅黑"/>
          <w:color w:val="auto"/>
          <w:sz w:val="24"/>
          <w:szCs w:val="24"/>
        </w:rPr>
        <w:t>日</w:t>
      </w:r>
      <w:r>
        <w:rPr>
          <w:rFonts w:hint="eastAsia" w:ascii="微软雅黑" w:hAnsi="微软雅黑" w:eastAsia="微软雅黑" w:cs="微软雅黑"/>
          <w:color w:val="auto"/>
          <w:sz w:val="24"/>
          <w:szCs w:val="24"/>
          <w:lang w:val="en-US" w:eastAsia="zh-CN"/>
        </w:rPr>
        <w:t>17：00前</w:t>
      </w:r>
      <w:r>
        <w:rPr>
          <w:rFonts w:hint="eastAsia" w:ascii="微软雅黑" w:hAnsi="微软雅黑" w:eastAsia="微软雅黑" w:cs="微软雅黑"/>
          <w:color w:val="auto"/>
          <w:sz w:val="24"/>
          <w:szCs w:val="24"/>
        </w:rPr>
        <w:t>将《报名表》</w:t>
      </w:r>
      <w:r>
        <w:rPr>
          <w:rFonts w:hint="eastAsia" w:ascii="微软雅黑" w:hAnsi="微软雅黑" w:eastAsia="微软雅黑" w:cs="微软雅黑"/>
          <w:color w:val="auto"/>
          <w:sz w:val="24"/>
          <w:szCs w:val="24"/>
          <w:lang w:val="en-US" w:eastAsia="zh-CN"/>
        </w:rPr>
        <w:t>扫描后</w:t>
      </w:r>
      <w:r>
        <w:rPr>
          <w:rFonts w:hint="eastAsia" w:ascii="微软雅黑" w:hAnsi="微软雅黑" w:eastAsia="微软雅黑" w:cs="微软雅黑"/>
          <w:color w:val="auto"/>
          <w:sz w:val="24"/>
          <w:szCs w:val="24"/>
        </w:rPr>
        <w:t>发送至</w:t>
      </w:r>
      <w:r>
        <w:rPr>
          <w:rFonts w:hint="eastAsia" w:ascii="微软雅黑" w:hAnsi="微软雅黑" w:eastAsia="微软雅黑" w:cs="微软雅黑"/>
          <w:color w:val="auto"/>
          <w:sz w:val="24"/>
          <w:szCs w:val="24"/>
          <w:lang w:val="en-US" w:eastAsia="zh-CN"/>
        </w:rPr>
        <w:t>451247264@qq.com</w:t>
      </w:r>
      <w:r>
        <w:rPr>
          <w:rFonts w:hint="eastAsia" w:ascii="微软雅黑" w:hAnsi="微软雅黑" w:eastAsia="微软雅黑" w:cs="微软雅黑"/>
          <w:color w:val="auto"/>
          <w:sz w:val="24"/>
          <w:szCs w:val="24"/>
        </w:rPr>
        <w:t>（邮箱）。</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三</w:t>
      </w:r>
      <w:r>
        <w:rPr>
          <w:rFonts w:hint="eastAsia" w:ascii="微软雅黑" w:hAnsi="微软雅黑" w:eastAsia="微软雅黑" w:cs="微软雅黑"/>
          <w:sz w:val="24"/>
          <w:szCs w:val="24"/>
        </w:rPr>
        <w:t>）线下递交响应文件地点：</w:t>
      </w:r>
      <w:r>
        <w:rPr>
          <w:rFonts w:hint="eastAsia" w:ascii="微软雅黑" w:hAnsi="微软雅黑" w:eastAsia="微软雅黑" w:cs="微软雅黑"/>
          <w:sz w:val="24"/>
          <w:szCs w:val="24"/>
          <w:lang w:eastAsia="zh-CN"/>
        </w:rPr>
        <w:t>重庆市文物考古研究院（重庆文化遗产保护中心）</w:t>
      </w:r>
      <w:r>
        <w:rPr>
          <w:rFonts w:hint="eastAsia" w:ascii="微软雅黑" w:hAnsi="微软雅黑" w:eastAsia="微软雅黑" w:cs="微软雅黑"/>
          <w:sz w:val="24"/>
          <w:szCs w:val="24"/>
        </w:rPr>
        <w:t>一楼会议室</w:t>
      </w:r>
    </w:p>
    <w:p>
      <w:pPr>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w:t>
      </w:r>
      <w:r>
        <w:rPr>
          <w:rFonts w:hint="eastAsia" w:ascii="微软雅黑" w:hAnsi="微软雅黑" w:eastAsia="微软雅黑" w:cs="微软雅黑"/>
          <w:color w:val="auto"/>
          <w:sz w:val="24"/>
          <w:szCs w:val="24"/>
          <w:lang w:val="en-US" w:eastAsia="zh-CN"/>
        </w:rPr>
        <w:t>四</w:t>
      </w:r>
      <w:r>
        <w:rPr>
          <w:rFonts w:hint="eastAsia" w:ascii="微软雅黑" w:hAnsi="微软雅黑" w:eastAsia="微软雅黑" w:cs="微软雅黑"/>
          <w:color w:val="auto"/>
          <w:sz w:val="24"/>
          <w:szCs w:val="24"/>
        </w:rPr>
        <w:t>）线下提交响应文件截止时间：</w:t>
      </w:r>
      <w:r>
        <w:rPr>
          <w:rFonts w:hint="eastAsia" w:ascii="微软雅黑" w:hAnsi="微软雅黑" w:eastAsia="微软雅黑" w:cs="微软雅黑"/>
          <w:color w:val="auto"/>
          <w:sz w:val="24"/>
          <w:szCs w:val="24"/>
          <w:lang w:eastAsia="zh-CN"/>
        </w:rPr>
        <w:t>2023</w:t>
      </w:r>
      <w:r>
        <w:rPr>
          <w:rFonts w:hint="eastAsia" w:ascii="微软雅黑" w:hAnsi="微软雅黑" w:eastAsia="微软雅黑" w:cs="微软雅黑"/>
          <w:color w:val="auto"/>
          <w:sz w:val="24"/>
          <w:szCs w:val="24"/>
        </w:rPr>
        <w:t>年</w:t>
      </w:r>
      <w:r>
        <w:rPr>
          <w:rFonts w:hint="eastAsia" w:ascii="微软雅黑" w:hAnsi="微软雅黑" w:eastAsia="微软雅黑" w:cs="微软雅黑"/>
          <w:color w:val="auto"/>
          <w:sz w:val="24"/>
          <w:szCs w:val="24"/>
          <w:lang w:val="en-US" w:eastAsia="zh-CN"/>
        </w:rPr>
        <w:t>11</w:t>
      </w:r>
      <w:r>
        <w:rPr>
          <w:rFonts w:hint="eastAsia" w:ascii="微软雅黑" w:hAnsi="微软雅黑" w:eastAsia="微软雅黑" w:cs="微软雅黑"/>
          <w:color w:val="auto"/>
          <w:sz w:val="24"/>
          <w:szCs w:val="24"/>
        </w:rPr>
        <w:t>月</w:t>
      </w:r>
      <w:r>
        <w:rPr>
          <w:rFonts w:hint="eastAsia" w:ascii="微软雅黑" w:hAnsi="微软雅黑" w:eastAsia="微软雅黑" w:cs="微软雅黑"/>
          <w:color w:val="auto"/>
          <w:sz w:val="24"/>
          <w:szCs w:val="24"/>
          <w:lang w:val="en-US" w:eastAsia="zh-CN"/>
        </w:rPr>
        <w:t>24</w:t>
      </w:r>
      <w:r>
        <w:rPr>
          <w:rFonts w:hint="eastAsia" w:ascii="微软雅黑" w:hAnsi="微软雅黑" w:eastAsia="微软雅黑" w:cs="微软雅黑"/>
          <w:color w:val="auto"/>
          <w:sz w:val="24"/>
          <w:szCs w:val="24"/>
        </w:rPr>
        <w:t>日北京时间</w:t>
      </w:r>
      <w:r>
        <w:rPr>
          <w:rFonts w:hint="eastAsia" w:ascii="微软雅黑" w:hAnsi="微软雅黑" w:eastAsia="微软雅黑" w:cs="微软雅黑"/>
          <w:color w:val="auto"/>
          <w:sz w:val="24"/>
          <w:szCs w:val="24"/>
          <w:lang w:val="en-US" w:eastAsia="zh-CN"/>
        </w:rPr>
        <w:t>10：00</w:t>
      </w:r>
      <w:r>
        <w:rPr>
          <w:rFonts w:hint="eastAsia" w:ascii="微软雅黑" w:hAnsi="微软雅黑" w:eastAsia="微软雅黑" w:cs="微软雅黑"/>
          <w:color w:val="auto"/>
          <w:sz w:val="24"/>
          <w:szCs w:val="24"/>
        </w:rPr>
        <w:t>时。</w:t>
      </w:r>
    </w:p>
    <w:p>
      <w:pPr>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w:t>
      </w:r>
      <w:r>
        <w:rPr>
          <w:rFonts w:hint="eastAsia" w:ascii="微软雅黑" w:hAnsi="微软雅黑" w:eastAsia="微软雅黑" w:cs="微软雅黑"/>
          <w:color w:val="auto"/>
          <w:sz w:val="24"/>
          <w:szCs w:val="24"/>
          <w:lang w:val="en-US" w:eastAsia="zh-CN"/>
        </w:rPr>
        <w:t>五</w:t>
      </w:r>
      <w:r>
        <w:rPr>
          <w:rFonts w:hint="eastAsia" w:ascii="微软雅黑" w:hAnsi="微软雅黑" w:eastAsia="微软雅黑" w:cs="微软雅黑"/>
          <w:color w:val="auto"/>
          <w:sz w:val="24"/>
          <w:szCs w:val="24"/>
        </w:rPr>
        <w:t>）线下响应文件开始时间：</w:t>
      </w:r>
      <w:r>
        <w:rPr>
          <w:rFonts w:hint="eastAsia" w:ascii="微软雅黑" w:hAnsi="微软雅黑" w:eastAsia="微软雅黑" w:cs="微软雅黑"/>
          <w:color w:val="auto"/>
          <w:sz w:val="24"/>
          <w:szCs w:val="24"/>
          <w:lang w:eastAsia="zh-CN"/>
        </w:rPr>
        <w:t>2023</w:t>
      </w:r>
      <w:r>
        <w:rPr>
          <w:rFonts w:hint="eastAsia" w:ascii="微软雅黑" w:hAnsi="微软雅黑" w:eastAsia="微软雅黑" w:cs="微软雅黑"/>
          <w:color w:val="auto"/>
          <w:sz w:val="24"/>
          <w:szCs w:val="24"/>
        </w:rPr>
        <w:t>年</w:t>
      </w:r>
      <w:r>
        <w:rPr>
          <w:rFonts w:hint="eastAsia" w:ascii="微软雅黑" w:hAnsi="微软雅黑" w:eastAsia="微软雅黑" w:cs="微软雅黑"/>
          <w:color w:val="auto"/>
          <w:sz w:val="24"/>
          <w:szCs w:val="24"/>
          <w:lang w:val="en-US" w:eastAsia="zh-CN"/>
        </w:rPr>
        <w:t>11</w:t>
      </w:r>
      <w:r>
        <w:rPr>
          <w:rFonts w:hint="eastAsia" w:ascii="微软雅黑" w:hAnsi="微软雅黑" w:eastAsia="微软雅黑" w:cs="微软雅黑"/>
          <w:color w:val="auto"/>
          <w:sz w:val="24"/>
          <w:szCs w:val="24"/>
        </w:rPr>
        <w:t>月</w:t>
      </w:r>
      <w:r>
        <w:rPr>
          <w:rFonts w:hint="eastAsia" w:ascii="微软雅黑" w:hAnsi="微软雅黑" w:eastAsia="微软雅黑" w:cs="微软雅黑"/>
          <w:color w:val="auto"/>
          <w:sz w:val="24"/>
          <w:szCs w:val="24"/>
          <w:lang w:val="en-US" w:eastAsia="zh-CN"/>
        </w:rPr>
        <w:t>24</w:t>
      </w:r>
      <w:r>
        <w:rPr>
          <w:rFonts w:hint="eastAsia" w:ascii="微软雅黑" w:hAnsi="微软雅黑" w:eastAsia="微软雅黑" w:cs="微软雅黑"/>
          <w:color w:val="auto"/>
          <w:sz w:val="24"/>
          <w:szCs w:val="24"/>
        </w:rPr>
        <w:t>日北京时间</w:t>
      </w:r>
      <w:r>
        <w:rPr>
          <w:rFonts w:hint="eastAsia" w:ascii="微软雅黑" w:hAnsi="微软雅黑" w:eastAsia="微软雅黑" w:cs="微软雅黑"/>
          <w:color w:val="auto"/>
          <w:sz w:val="24"/>
          <w:szCs w:val="24"/>
          <w:lang w:val="en-US" w:eastAsia="zh-CN"/>
        </w:rPr>
        <w:t>10：00</w:t>
      </w:r>
      <w:r>
        <w:rPr>
          <w:rFonts w:hint="eastAsia" w:ascii="微软雅黑" w:hAnsi="微软雅黑" w:eastAsia="微软雅黑" w:cs="微软雅黑"/>
          <w:color w:val="auto"/>
          <w:sz w:val="24"/>
          <w:szCs w:val="24"/>
        </w:rPr>
        <w:t>时。</w:t>
      </w:r>
    </w:p>
    <w:bookmarkEnd w:id="23"/>
    <w:bookmarkEnd w:id="24"/>
    <w:p>
      <w:pPr>
        <w:pStyle w:val="2"/>
        <w:spacing w:before="0" w:after="0" w:line="240" w:lineRule="auto"/>
        <w:rPr>
          <w:rFonts w:hint="eastAsia" w:ascii="微软雅黑" w:hAnsi="微软雅黑" w:eastAsia="微软雅黑" w:cs="微软雅黑"/>
          <w:sz w:val="24"/>
          <w:szCs w:val="24"/>
        </w:rPr>
      </w:pPr>
      <w:bookmarkStart w:id="25" w:name="_Toc535312135"/>
      <w:bookmarkStart w:id="26" w:name="_Toc479668114"/>
      <w:bookmarkStart w:id="27" w:name="_Toc521053054"/>
      <w:bookmarkStart w:id="28" w:name="_Toc9056"/>
      <w:bookmarkStart w:id="29" w:name="_Toc525047162"/>
      <w:bookmarkStart w:id="30" w:name="_Toc22075"/>
      <w:r>
        <w:rPr>
          <w:rFonts w:hint="eastAsia" w:ascii="微软雅黑" w:hAnsi="微软雅黑" w:eastAsia="微软雅黑" w:cs="微软雅黑"/>
          <w:sz w:val="24"/>
          <w:szCs w:val="24"/>
          <w:lang w:val="en-US" w:eastAsia="zh-CN"/>
        </w:rPr>
        <w:t>五</w:t>
      </w:r>
      <w:r>
        <w:rPr>
          <w:rFonts w:hint="eastAsia" w:ascii="微软雅黑" w:hAnsi="微软雅黑" w:eastAsia="微软雅黑" w:cs="微软雅黑"/>
          <w:sz w:val="24"/>
          <w:szCs w:val="24"/>
        </w:rPr>
        <w:t>、采购项目需落实的政府采购政策</w:t>
      </w:r>
      <w:bookmarkEnd w:id="25"/>
      <w:bookmarkEnd w:id="26"/>
      <w:bookmarkEnd w:id="27"/>
      <w:bookmarkEnd w:id="28"/>
      <w:bookmarkEnd w:id="29"/>
      <w:bookmarkEnd w:id="30"/>
    </w:p>
    <w:p>
      <w:pPr>
        <w:snapToGrid w:val="0"/>
        <w:ind w:firstLine="360" w:firstLineChars="150"/>
        <w:rPr>
          <w:rFonts w:hint="eastAsia" w:ascii="微软雅黑" w:hAnsi="微软雅黑" w:eastAsia="微软雅黑" w:cs="微软雅黑"/>
          <w:sz w:val="24"/>
          <w:szCs w:val="24"/>
        </w:rPr>
      </w:pPr>
      <w:bookmarkStart w:id="31" w:name="_Toc525047163"/>
      <w:bookmarkStart w:id="32" w:name="_Toc521053055"/>
      <w:bookmarkStart w:id="33" w:name="_Toc535312136"/>
      <w:r>
        <w:rPr>
          <w:rFonts w:hint="eastAsia" w:ascii="微软雅黑" w:hAnsi="微软雅黑" w:eastAsia="微软雅黑" w:cs="微软雅黑"/>
          <w:sz w:val="24"/>
          <w:szCs w:val="24"/>
        </w:rPr>
        <w:t>（一）按照《财政部 生态环境部关于印发环境标志产品政府采购品目清单的通知》（财库〔2019〕18号）和《财政部 发展改革委关于印发节能产品政府采购品目清单的通知》（财库〔2019〕19号）的规定，落实国家节能环保政策。</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（二）按照财政部、工业和信息化部关于印发《政府采购促进中小企业发展管理办法》的通知（财库〔2020〕46号），落实促进中小企业发展政策。</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（三）按照《财政部、司法部关于政府采购支持监狱企业发展有关问题的通知》（财库〔2014〕68号）的规定，落实支持监狱企业发展政策。</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（四）按照《三部门联合发布关于促进残疾人就业政府采购政策的通知》（财库〔2017〕 141号）的规定，落实支持残疾人福利性单位发展政策。</w:t>
      </w:r>
    </w:p>
    <w:p>
      <w:pPr>
        <w:pStyle w:val="2"/>
        <w:spacing w:before="0" w:after="0" w:line="240" w:lineRule="auto"/>
        <w:rPr>
          <w:rFonts w:hint="eastAsia" w:ascii="微软雅黑" w:hAnsi="微软雅黑" w:eastAsia="微软雅黑" w:cs="微软雅黑"/>
          <w:sz w:val="24"/>
          <w:szCs w:val="24"/>
        </w:rPr>
      </w:pPr>
      <w:bookmarkStart w:id="34" w:name="_Toc24042"/>
      <w:bookmarkStart w:id="35" w:name="_Toc2759"/>
      <w:r>
        <w:rPr>
          <w:rFonts w:hint="eastAsia" w:ascii="微软雅黑" w:hAnsi="微软雅黑" w:eastAsia="微软雅黑" w:cs="微软雅黑"/>
          <w:sz w:val="24"/>
          <w:szCs w:val="24"/>
          <w:lang w:val="en-US" w:eastAsia="zh-CN"/>
        </w:rPr>
        <w:t>六</w:t>
      </w:r>
      <w:r>
        <w:rPr>
          <w:rFonts w:hint="eastAsia" w:ascii="微软雅黑" w:hAnsi="微软雅黑" w:eastAsia="微软雅黑" w:cs="微软雅黑"/>
          <w:sz w:val="24"/>
          <w:szCs w:val="24"/>
        </w:rPr>
        <w:t>、其它有关规定</w:t>
      </w:r>
      <w:bookmarkEnd w:id="31"/>
      <w:bookmarkEnd w:id="32"/>
      <w:bookmarkEnd w:id="33"/>
      <w:bookmarkEnd w:id="34"/>
      <w:bookmarkEnd w:id="35"/>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（一）单位负责人为同一人或者存在直接控股、管理关系的不同供应商，不得参加同一合同项（分包）下的政府采购活动，否则均为无效响应。</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（二）为采购项目提供整体设计、规范编制或者项目管理、监理、检测等服务的供应商，不得再参加该采购项目的其他采购活动。</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（三）同一合同项（分包）下为单一品目的货物采购中，同一品牌同一型号产品有多家供应商参加询价，只能按照一家供应商计算。</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（四）同一合同项（分包）下的货物，制造商参与询价的，不得再委托代理商参与询价。</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（五）本项目的补遗文件（如果有）一律在</w:t>
      </w:r>
      <w:r>
        <w:rPr>
          <w:rFonts w:hint="eastAsia" w:ascii="微软雅黑" w:hAnsi="微软雅黑" w:eastAsia="微软雅黑" w:cs="微软雅黑"/>
          <w:sz w:val="24"/>
          <w:szCs w:val="24"/>
          <w:lang w:eastAsia="zh-CN"/>
        </w:rPr>
        <w:t>重庆</w:t>
      </w:r>
      <w:r>
        <w:rPr>
          <w:rFonts w:hint="eastAsia" w:ascii="微软雅黑" w:hAnsi="微软雅黑" w:eastAsia="微软雅黑" w:cs="微软雅黑"/>
          <w:sz w:val="24"/>
          <w:szCs w:val="24"/>
          <w:lang w:val="en-US" w:eastAsia="zh-CN"/>
        </w:rPr>
        <w:t>考古</w:t>
      </w:r>
      <w:r>
        <w:rPr>
          <w:rFonts w:hint="eastAsia" w:ascii="微软雅黑" w:hAnsi="微软雅黑" w:eastAsia="微软雅黑" w:cs="微软雅黑"/>
          <w:sz w:val="24"/>
          <w:szCs w:val="24"/>
          <w:lang w:eastAsia="zh-CN"/>
        </w:rPr>
        <w:t>（http://www.cqkaogu.com/）</w:t>
      </w:r>
      <w:r>
        <w:rPr>
          <w:rFonts w:hint="eastAsia" w:ascii="微软雅黑" w:hAnsi="微软雅黑" w:eastAsia="微软雅黑" w:cs="微软雅黑"/>
          <w:sz w:val="24"/>
          <w:szCs w:val="24"/>
        </w:rPr>
        <w:t>上发布，请各供应商注意下载或到</w:t>
      </w:r>
      <w:r>
        <w:rPr>
          <w:rFonts w:hint="eastAsia" w:ascii="微软雅黑" w:hAnsi="微软雅黑" w:eastAsia="微软雅黑" w:cs="微软雅黑"/>
          <w:sz w:val="24"/>
          <w:szCs w:val="24"/>
          <w:lang w:eastAsia="zh-CN"/>
        </w:rPr>
        <w:t>重庆复林招标代理有限公司</w:t>
      </w:r>
      <w:r>
        <w:rPr>
          <w:rFonts w:hint="eastAsia" w:ascii="微软雅黑" w:hAnsi="微软雅黑" w:eastAsia="微软雅黑" w:cs="微软雅黑"/>
          <w:sz w:val="24"/>
          <w:szCs w:val="24"/>
        </w:rPr>
        <w:t>领取；无论供应商下载或领取与否，均视同供应商已知晓本项目补遗文件（如果有）的内容。</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（六）超过响应文件截止时间递交的响应文件，恕不接收。</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（七）询价费用：无论询价结果如何，供应商参与本项目询价的所有费用均应由供应商自行承担。</w:t>
      </w:r>
    </w:p>
    <w:p>
      <w:pPr>
        <w:snapToGrid w:val="0"/>
        <w:ind w:firstLine="360" w:firstLineChars="15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（八）本项目不接受联合体参与询价</w:t>
      </w:r>
      <w:r>
        <w:rPr>
          <w:rFonts w:hint="eastAsia" w:ascii="微软雅黑" w:hAnsi="微软雅黑" w:eastAsia="微软雅黑" w:cs="微软雅黑"/>
          <w:b/>
          <w:sz w:val="24"/>
          <w:szCs w:val="24"/>
          <w:lang w:eastAsia="zh-CN"/>
        </w:rPr>
        <w:t>，</w:t>
      </w:r>
      <w:r>
        <w:rPr>
          <w:rFonts w:hint="eastAsia" w:ascii="微软雅黑" w:hAnsi="微软雅黑" w:eastAsia="微软雅黑" w:cs="微软雅黑"/>
          <w:b/>
          <w:sz w:val="24"/>
          <w:szCs w:val="24"/>
          <w:lang w:val="en-US" w:eastAsia="zh-CN"/>
        </w:rPr>
        <w:t>不接受合同分包</w:t>
      </w:r>
      <w:r>
        <w:rPr>
          <w:rFonts w:hint="eastAsia" w:ascii="微软雅黑" w:hAnsi="微软雅黑" w:eastAsia="微软雅黑" w:cs="微软雅黑"/>
          <w:b/>
          <w:sz w:val="24"/>
          <w:szCs w:val="24"/>
        </w:rPr>
        <w:t>。</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九）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政府采购活动。</w:t>
      </w:r>
    </w:p>
    <w:bookmarkEnd w:id="15"/>
    <w:p>
      <w:pPr>
        <w:pStyle w:val="2"/>
        <w:spacing w:before="0" w:after="0" w:line="240" w:lineRule="auto"/>
        <w:rPr>
          <w:rFonts w:hint="eastAsia" w:ascii="微软雅黑" w:hAnsi="微软雅黑" w:eastAsia="微软雅黑" w:cs="微软雅黑"/>
          <w:sz w:val="24"/>
          <w:szCs w:val="24"/>
        </w:rPr>
      </w:pPr>
      <w:bookmarkStart w:id="36" w:name="_Toc9013"/>
      <w:bookmarkStart w:id="37" w:name="_Toc23695"/>
      <w:bookmarkStart w:id="38" w:name="_Toc718"/>
      <w:bookmarkStart w:id="39" w:name="_Toc27864"/>
      <w:bookmarkStart w:id="40" w:name="_Toc102227313"/>
      <w:r>
        <w:rPr>
          <w:rFonts w:hint="eastAsia" w:ascii="微软雅黑" w:hAnsi="微软雅黑" w:eastAsia="微软雅黑" w:cs="微软雅黑"/>
          <w:sz w:val="24"/>
          <w:szCs w:val="24"/>
          <w:lang w:val="en-US" w:eastAsia="zh-CN"/>
        </w:rPr>
        <w:t>七</w:t>
      </w:r>
      <w:r>
        <w:rPr>
          <w:rFonts w:hint="eastAsia" w:ascii="微软雅黑" w:hAnsi="微软雅黑" w:eastAsia="微软雅黑" w:cs="微软雅黑"/>
          <w:sz w:val="24"/>
          <w:szCs w:val="24"/>
        </w:rPr>
        <w:t>、联系方式</w:t>
      </w:r>
      <w:bookmarkEnd w:id="36"/>
      <w:bookmarkEnd w:id="37"/>
      <w:bookmarkEnd w:id="38"/>
      <w:bookmarkEnd w:id="39"/>
    </w:p>
    <w:p>
      <w:pPr>
        <w:ind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（一）采购人：重庆市文物考古研究院（重庆文化遗产保护中心） </w:t>
      </w:r>
    </w:p>
    <w:p>
      <w:pPr>
        <w:ind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联系人：陈老师</w:t>
      </w:r>
    </w:p>
    <w:p>
      <w:pPr>
        <w:ind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电  话：023-63524124  </w:t>
      </w:r>
    </w:p>
    <w:p>
      <w:pPr>
        <w:ind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地  址：渝中区枇杷山正街72号</w:t>
      </w:r>
    </w:p>
    <w:p>
      <w:pPr>
        <w:ind w:firstLine="480"/>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rPr>
        <w:t>（二）采购机构：</w:t>
      </w:r>
      <w:r>
        <w:rPr>
          <w:rFonts w:hint="eastAsia" w:ascii="微软雅黑" w:hAnsi="微软雅黑" w:eastAsia="微软雅黑" w:cs="微软雅黑"/>
          <w:sz w:val="24"/>
          <w:szCs w:val="24"/>
          <w:lang w:eastAsia="zh-CN"/>
        </w:rPr>
        <w:t>重庆复林招标代理有限公司</w:t>
      </w:r>
    </w:p>
    <w:p>
      <w:pPr>
        <w:snapToGrid w:val="0"/>
        <w:ind w:firstLine="480" w:firstLineChars="200"/>
        <w:rPr>
          <w:rFonts w:ascii="微软雅黑" w:hAnsi="微软雅黑" w:eastAsia="微软雅黑" w:cs="微软雅黑"/>
          <w:sz w:val="24"/>
          <w:szCs w:val="24"/>
        </w:rPr>
      </w:pPr>
      <w:r>
        <w:rPr>
          <w:rFonts w:hint="eastAsia" w:ascii="微软雅黑" w:hAnsi="微软雅黑" w:eastAsia="微软雅黑" w:cs="微软雅黑"/>
          <w:sz w:val="24"/>
          <w:szCs w:val="24"/>
        </w:rPr>
        <w:t>联系人：张老师</w:t>
      </w:r>
    </w:p>
    <w:p>
      <w:pPr>
        <w:snapToGrid w:val="0"/>
        <w:ind w:firstLine="480" w:firstLineChars="200"/>
        <w:rPr>
          <w:rFonts w:ascii="微软雅黑" w:hAnsi="微软雅黑" w:eastAsia="微软雅黑" w:cs="微软雅黑"/>
          <w:sz w:val="24"/>
          <w:szCs w:val="24"/>
        </w:rPr>
      </w:pPr>
      <w:r>
        <w:rPr>
          <w:rFonts w:hint="eastAsia" w:ascii="微软雅黑" w:hAnsi="微软雅黑" w:eastAsia="微软雅黑" w:cs="微软雅黑"/>
          <w:sz w:val="24"/>
          <w:szCs w:val="24"/>
        </w:rPr>
        <w:t>电  话：18680895491</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地  址：重庆市渝中区创意大厦21-5室</w:t>
      </w:r>
      <w:bookmarkEnd w:id="181"/>
    </w:p>
    <w:p>
      <w:pPr>
        <w:widowControl/>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br w:type="page"/>
      </w:r>
    </w:p>
    <w:p>
      <w:pPr>
        <w:pStyle w:val="4"/>
        <w:spacing w:line="240" w:lineRule="auto"/>
        <w:jc w:val="center"/>
        <w:rPr>
          <w:rFonts w:hint="eastAsia" w:ascii="微软雅黑" w:hAnsi="微软雅黑" w:eastAsia="微软雅黑" w:cs="微软雅黑"/>
          <w:bCs/>
          <w:szCs w:val="32"/>
        </w:rPr>
      </w:pPr>
      <w:bookmarkStart w:id="41" w:name="_Toc487204778"/>
      <w:bookmarkStart w:id="42" w:name="_Toc645"/>
      <w:bookmarkStart w:id="43" w:name="_Toc6012"/>
      <w:r>
        <w:rPr>
          <w:rFonts w:hint="eastAsia" w:ascii="微软雅黑" w:hAnsi="微软雅黑" w:eastAsia="微软雅黑" w:cs="微软雅黑"/>
          <w:szCs w:val="32"/>
        </w:rPr>
        <w:t>第二篇  供应商须知</w:t>
      </w:r>
      <w:bookmarkEnd w:id="40"/>
      <w:bookmarkEnd w:id="41"/>
      <w:bookmarkEnd w:id="42"/>
      <w:bookmarkEnd w:id="43"/>
    </w:p>
    <w:p>
      <w:pPr>
        <w:pStyle w:val="2"/>
        <w:spacing w:before="0" w:after="0" w:line="240" w:lineRule="auto"/>
        <w:rPr>
          <w:rFonts w:hint="eastAsia" w:ascii="微软雅黑" w:hAnsi="微软雅黑" w:eastAsia="微软雅黑" w:cs="微软雅黑"/>
          <w:sz w:val="24"/>
          <w:szCs w:val="24"/>
        </w:rPr>
      </w:pPr>
      <w:bookmarkStart w:id="44" w:name="_Toc487204779"/>
      <w:bookmarkStart w:id="45" w:name="_Toc25827"/>
      <w:bookmarkStart w:id="46" w:name="_Toc426965630"/>
      <w:bookmarkStart w:id="47" w:name="_Toc342913389"/>
      <w:bookmarkStart w:id="48" w:name="_Toc30013"/>
      <w:r>
        <w:rPr>
          <w:rFonts w:hint="eastAsia" w:ascii="微软雅黑" w:hAnsi="微软雅黑" w:eastAsia="微软雅黑" w:cs="微软雅黑"/>
          <w:sz w:val="24"/>
          <w:szCs w:val="24"/>
        </w:rPr>
        <w:t>一、询价费用</w:t>
      </w:r>
      <w:bookmarkEnd w:id="44"/>
      <w:bookmarkEnd w:id="45"/>
      <w:bookmarkEnd w:id="46"/>
      <w:bookmarkEnd w:id="47"/>
      <w:bookmarkEnd w:id="48"/>
    </w:p>
    <w:p>
      <w:pPr>
        <w:pStyle w:val="196"/>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参与询价的供应商应承担其编制响应文件与递交响应文件所涉及的一切费用，不论询价结果如何，采购人和采购代理机构在任何情况下无义务也无责任承担这些费用。</w:t>
      </w:r>
    </w:p>
    <w:p>
      <w:pPr>
        <w:pStyle w:val="2"/>
        <w:tabs>
          <w:tab w:val="left" w:pos="2640"/>
        </w:tabs>
        <w:spacing w:before="0" w:after="0" w:line="240" w:lineRule="auto"/>
        <w:rPr>
          <w:rFonts w:hint="eastAsia" w:ascii="微软雅黑" w:hAnsi="微软雅黑" w:eastAsia="微软雅黑" w:cs="微软雅黑"/>
          <w:sz w:val="24"/>
          <w:szCs w:val="24"/>
        </w:rPr>
      </w:pPr>
      <w:bookmarkStart w:id="49" w:name="_Toc487204780"/>
      <w:bookmarkStart w:id="50" w:name="_Toc426965631"/>
      <w:bookmarkStart w:id="51" w:name="_Toc342913391"/>
      <w:bookmarkStart w:id="52" w:name="_Toc21308"/>
      <w:bookmarkStart w:id="53" w:name="_Toc4706"/>
      <w:r>
        <w:rPr>
          <w:rFonts w:hint="eastAsia" w:ascii="微软雅黑" w:hAnsi="微软雅黑" w:eastAsia="微软雅黑" w:cs="微软雅黑"/>
          <w:sz w:val="24"/>
          <w:szCs w:val="24"/>
        </w:rPr>
        <w:t>二、</w:t>
      </w:r>
      <w:bookmarkEnd w:id="49"/>
      <w:bookmarkEnd w:id="50"/>
      <w:bookmarkEnd w:id="51"/>
      <w:r>
        <w:rPr>
          <w:rFonts w:hint="eastAsia" w:ascii="微软雅黑" w:hAnsi="微软雅黑" w:eastAsia="微软雅黑" w:cs="微软雅黑"/>
          <w:sz w:val="24"/>
          <w:szCs w:val="24"/>
        </w:rPr>
        <w:t>询价通知书</w:t>
      </w:r>
      <w:bookmarkEnd w:id="52"/>
      <w:bookmarkEnd w:id="53"/>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（一）询价通知书由询价邀请书、供应商须知、询价项目技术需求、询价项目服务需求、合同草案条款、响应文件格式要求六部分组成。</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（二）采购人（或采购代理机构）所作的一切有效的书面通知、修改及补充，都是询价通知书不可分割的部分。</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（三）询价通知书的解释</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如对询价通知书有疑问，必须以书面形式在提交响应文件截止时间1个工作日前向采购人（或采购代理机构）要求澄清，采购人（或采购代理机构）可视具体情况做出处理或答复。如供应商未提出疑问，视为完全理解并同意本询价通知书。一经进入询价程序，即视为供应商已详细阅读全部文件资料，完全理解询价通知书所有条款内容并同意放弃对这方面有不明白及误解的权利。</w:t>
      </w:r>
      <w:bookmarkStart w:id="54" w:name="_Toc318159349"/>
      <w:bookmarkStart w:id="55" w:name="_Toc318166429"/>
      <w:bookmarkStart w:id="56" w:name="_Toc318159780"/>
      <w:bookmarkStart w:id="57" w:name="_Toc318159160"/>
    </w:p>
    <w:p>
      <w:pPr>
        <w:pStyle w:val="22"/>
        <w:ind w:firstLine="240" w:firstLineChars="100"/>
        <w:rPr>
          <w:rFonts w:hint="eastAsia" w:ascii="微软雅黑" w:hAnsi="微软雅黑" w:eastAsia="微软雅黑" w:cs="微软雅黑"/>
        </w:rPr>
      </w:pPr>
      <w:r>
        <w:rPr>
          <w:rFonts w:hint="eastAsia" w:ascii="微软雅黑" w:hAnsi="微软雅黑" w:eastAsia="微软雅黑" w:cs="微软雅黑"/>
          <w:sz w:val="24"/>
          <w:szCs w:val="24"/>
        </w:rPr>
        <w:t>（四）供应商如对询价文件有疑问，必须以书面形式在提交响应文件截止时间1个工作日前向采购人（或采购代理机构）要求澄清，采购人（或采购代理机构）可视具体情况做出处理或答复。如供应商未提出疑问，视为完全理解并同意本</w:t>
      </w:r>
      <w:r>
        <w:rPr>
          <w:rFonts w:hint="eastAsia" w:ascii="微软雅黑" w:hAnsi="微软雅黑" w:eastAsia="微软雅黑" w:cs="微软雅黑"/>
          <w:sz w:val="24"/>
          <w:szCs w:val="24"/>
          <w:lang w:val="en-US" w:eastAsia="zh-CN"/>
        </w:rPr>
        <w:t>询价</w:t>
      </w:r>
      <w:r>
        <w:rPr>
          <w:rFonts w:hint="eastAsia" w:ascii="微软雅黑" w:hAnsi="微软雅黑" w:eastAsia="微软雅黑" w:cs="微软雅黑"/>
          <w:sz w:val="24"/>
          <w:szCs w:val="24"/>
        </w:rPr>
        <w:t>文件。一经进入询价流程，即视为供应商已详细阅读全部文件资料，完全理解询价文件所有条款内容并同意放弃对这方面有不明白及误解的权利。</w:t>
      </w:r>
    </w:p>
    <w:bookmarkEnd w:id="54"/>
    <w:bookmarkEnd w:id="55"/>
    <w:bookmarkEnd w:id="56"/>
    <w:bookmarkEnd w:id="57"/>
    <w:p>
      <w:pPr>
        <w:pStyle w:val="2"/>
        <w:spacing w:before="0" w:after="0" w:line="240" w:lineRule="auto"/>
        <w:rPr>
          <w:rFonts w:hint="eastAsia" w:ascii="微软雅黑" w:hAnsi="微软雅黑" w:eastAsia="微软雅黑" w:cs="微软雅黑"/>
          <w:sz w:val="24"/>
          <w:szCs w:val="24"/>
        </w:rPr>
      </w:pPr>
      <w:bookmarkStart w:id="58" w:name="_Toc342913392"/>
      <w:bookmarkStart w:id="59" w:name="_Toc426965632"/>
      <w:bookmarkStart w:id="60" w:name="_Toc20806"/>
      <w:bookmarkStart w:id="61" w:name="_Toc487204781"/>
      <w:bookmarkStart w:id="62" w:name="_Toc102227318"/>
      <w:bookmarkStart w:id="63" w:name="_Toc179714297"/>
      <w:bookmarkStart w:id="64" w:name="_Toc26985"/>
      <w:r>
        <w:rPr>
          <w:rFonts w:hint="eastAsia" w:ascii="微软雅黑" w:hAnsi="微软雅黑" w:eastAsia="微软雅黑" w:cs="微软雅黑"/>
          <w:sz w:val="24"/>
          <w:szCs w:val="24"/>
        </w:rPr>
        <w:t>三、询价要求</w:t>
      </w:r>
      <w:bookmarkEnd w:id="58"/>
      <w:bookmarkEnd w:id="59"/>
      <w:bookmarkEnd w:id="60"/>
      <w:bookmarkEnd w:id="61"/>
      <w:bookmarkEnd w:id="62"/>
      <w:bookmarkEnd w:id="63"/>
      <w:bookmarkEnd w:id="64"/>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（一）响应文件</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供应商应当按照询价通知书的要求编制响应文件，并对询价通知书提出的要求和条件作出实质性响应，响应文件原则上采用软面订本，同时应编制完整的页码、目录。</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1、响应文件组成</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响应文件由第六篇“响应文件格式要求”规定的部分和供应商所作的一切有效补充、修改和承诺等文件组成，供应商应按照第六篇“响应文件格式”规定的目录顺序组织编写和装订，也可在基本格式基础上对表格进行扩展，未规定格式的由供应商自定格式。</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2、联合体</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本项目不接受联合体竞标。</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3、询价有效期：响应文件及有关承诺文件有效期为询价开始时间起90天。</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（二）保证金：</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1、供应商提交保证金金额和方式详见“</w:t>
      </w:r>
      <w:r>
        <w:rPr>
          <w:rFonts w:hint="eastAsia" w:ascii="微软雅黑" w:hAnsi="微软雅黑" w:eastAsia="微软雅黑" w:cs="微软雅黑"/>
          <w:b/>
          <w:bCs/>
          <w:sz w:val="24"/>
          <w:szCs w:val="24"/>
          <w:u w:val="single"/>
        </w:rPr>
        <w:t>第一篇”</w:t>
      </w:r>
      <w:r>
        <w:rPr>
          <w:rFonts w:hint="eastAsia" w:ascii="微软雅黑" w:hAnsi="微软雅黑" w:eastAsia="微软雅黑" w:cs="微软雅黑"/>
          <w:sz w:val="24"/>
          <w:szCs w:val="24"/>
        </w:rPr>
        <w:t>；</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2、发生以下情况之一者，保证金不予退还：</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2.1供应商在提交响应文件截止时间后撤回响应文件的；</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1.2供应商在响应文件中提供虚假材料的；</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2.3除因不可抗力或询价通知书认可的情形以外，成交供应商不与采购人签订合同的；</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2.4供应商与采购人、其他供应商或者采购代理机构恶意串通的；</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2.5成交供应商不按规定的时间或拒绝按成交状态签订合同（即不按照询价通知书确定的合同文本以及采购标的、规格型号、采购金额、采购数量、技术和服务要求等事项签订政府采购合同的）。</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（三）报价要求</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本次报价为人民币报价，询价报价包括：税费、货物费、运输费、安装调试费、装御费、培训费。因成交供应商自身原因造成漏报、少报皆由其自行承担责任，采购人不再补偿。</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（四）修正错误</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若供应商所递交的响应文件中的价格出现大写金额和小写金额不一致的错误，以大写金额修正为准。</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询价小组按上述修正错误的原则及方法修正供应商的报价，供应商同意并签字确认后，修正后的报价对供应商具有约束作用。如果供应商不接受修正后的价格，将失去成为成交供应商的资格。</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（五）提交响应文件的份数和签署</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w:t>
      </w:r>
      <w:r>
        <w:rPr>
          <w:rFonts w:hint="eastAsia" w:ascii="微软雅黑" w:hAnsi="微软雅黑" w:eastAsia="微软雅黑" w:cs="微软雅黑"/>
          <w:b/>
          <w:bCs/>
          <w:sz w:val="24"/>
          <w:szCs w:val="24"/>
        </w:rPr>
        <w:t>响应文件一式</w:t>
      </w:r>
      <w:r>
        <w:rPr>
          <w:rFonts w:hint="eastAsia" w:ascii="微软雅黑" w:hAnsi="微软雅黑" w:eastAsia="微软雅黑" w:cs="微软雅黑"/>
          <w:b/>
          <w:bCs/>
          <w:sz w:val="24"/>
          <w:szCs w:val="24"/>
          <w:lang w:val="en-US" w:eastAsia="zh-CN"/>
        </w:rPr>
        <w:t>三</w:t>
      </w:r>
      <w:r>
        <w:rPr>
          <w:rFonts w:hint="eastAsia" w:ascii="微软雅黑" w:hAnsi="微软雅黑" w:eastAsia="微软雅黑" w:cs="微软雅黑"/>
          <w:b/>
          <w:bCs/>
          <w:sz w:val="24"/>
          <w:szCs w:val="24"/>
        </w:rPr>
        <w:t>份，其中正本一份，副本</w:t>
      </w:r>
      <w:r>
        <w:rPr>
          <w:rFonts w:hint="eastAsia" w:ascii="微软雅黑" w:hAnsi="微软雅黑" w:eastAsia="微软雅黑" w:cs="微软雅黑"/>
          <w:b/>
          <w:bCs/>
          <w:sz w:val="24"/>
          <w:szCs w:val="24"/>
          <w:lang w:val="en-US" w:eastAsia="zh-CN"/>
        </w:rPr>
        <w:t>一</w:t>
      </w:r>
      <w:r>
        <w:rPr>
          <w:rFonts w:hint="eastAsia" w:ascii="微软雅黑" w:hAnsi="微软雅黑" w:eastAsia="微软雅黑" w:cs="微软雅黑"/>
          <w:b/>
          <w:bCs/>
          <w:sz w:val="24"/>
          <w:szCs w:val="24"/>
        </w:rPr>
        <w:t>份</w:t>
      </w:r>
      <w:r>
        <w:rPr>
          <w:rFonts w:hint="eastAsia" w:ascii="微软雅黑" w:hAnsi="微软雅黑" w:eastAsia="微软雅黑" w:cs="微软雅黑"/>
          <w:b/>
          <w:bCs/>
          <w:sz w:val="24"/>
          <w:szCs w:val="24"/>
          <w:lang w:eastAsia="zh-CN"/>
        </w:rPr>
        <w:t>，</w:t>
      </w:r>
      <w:r>
        <w:rPr>
          <w:rFonts w:hint="eastAsia" w:ascii="微软雅黑" w:hAnsi="微软雅黑" w:eastAsia="微软雅黑" w:cs="微软雅黑"/>
          <w:b/>
          <w:bCs/>
          <w:sz w:val="24"/>
          <w:szCs w:val="24"/>
          <w:lang w:val="en-US" w:eastAsia="zh-CN"/>
        </w:rPr>
        <w:t>电子文档一份；</w:t>
      </w:r>
      <w:r>
        <w:rPr>
          <w:rFonts w:hint="eastAsia" w:ascii="微软雅黑" w:hAnsi="微软雅黑" w:eastAsia="微软雅黑" w:cs="微软雅黑"/>
          <w:sz w:val="24"/>
          <w:szCs w:val="24"/>
        </w:rPr>
        <w:t>副本可为正本的复印件，应与正本一致，如出现不一致情况以正本为准。</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2、在响应文件正本中，询价通知书第六篇响应文件格式中规定签字、盖章的地方必须按其规定签字、盖章。</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（六）响应文件的递交</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1、响应文件的密封与标记</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响应文件的正本、副本均采用信封分别密封。信封上注明项目名称、供应商名称、“正本”、“副本”字样。信封的封口应加盖供应商公章或法定代表人授权代表签字。</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2、响应文件投递截止时间：参阅询价邀请书。</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（七）响应文件语言：简体中文</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（八）供应商参与人员</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各个供应商可派1-2名代表参与询价，至少1人应为法定代表人或具有法定代表人授权委托书的授权代表。</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（九）无效响应</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供应商发生以下条款情况之一者，视为无效响应，其响应文件将被拒绝：</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1、供应商不符合规定的基本资格条件或特定资格条件的；</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2、供应商未按询价通知书规定购买询价通知书的；</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3、供应商的法定代表人或其授权代表未参加询价；</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4、供应商未按照询价通知书的要求递交保证金；</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5、供应商所提交的响应文件不按规定签字、盖章；</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6、供应商的报价超过采购预算（若有采购预算单价，则含采购预算单价）的；</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7、供应商响应文件内容有与国家现行法律法规相违背的内容，或附有采购人无法接受的条件。</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8、单位负责人为同一人或者存在直接控股、管理关系的不同供应商，参加同一合同项（分包）下政府采购活动的；</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9、为采购项目提供整体设计、规范编制或者项目管理、监理、检测等服务的供应商再参加本项目的采购活动的；</w:t>
      </w:r>
    </w:p>
    <w:p>
      <w:pPr>
        <w:snapToGrid w:val="0"/>
        <w:ind w:firstLine="480" w:firstLineChars="200"/>
        <w:rPr>
          <w:rFonts w:hint="eastAsia" w:ascii="微软雅黑" w:hAnsi="微软雅黑" w:eastAsia="微软雅黑" w:cs="微软雅黑"/>
          <w:b/>
          <w:bCs/>
          <w:sz w:val="24"/>
          <w:szCs w:val="24"/>
        </w:rPr>
      </w:pPr>
      <w:r>
        <w:rPr>
          <w:rFonts w:hint="eastAsia" w:ascii="微软雅黑" w:hAnsi="微软雅黑" w:eastAsia="微软雅黑" w:cs="微软雅黑"/>
          <w:sz w:val="24"/>
          <w:szCs w:val="24"/>
        </w:rPr>
        <w:t>10、</w:t>
      </w:r>
      <w:r>
        <w:rPr>
          <w:rFonts w:hint="eastAsia" w:ascii="微软雅黑" w:hAnsi="微软雅黑" w:eastAsia="微软雅黑" w:cs="微软雅黑"/>
          <w:b/>
          <w:bCs/>
          <w:sz w:val="24"/>
          <w:szCs w:val="24"/>
        </w:rPr>
        <w:t>同一合同项（分包）下的货物，制造商参与询价的，再委托代理商参与询价的；</w:t>
      </w:r>
    </w:p>
    <w:p>
      <w:pPr>
        <w:snapToGrid w:val="0"/>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11、供应商以联合体形式参与询价的；</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12、法律法规和询价通知书规定的其他无效响应情形。</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（十）采购代理服务费</w:t>
      </w:r>
    </w:p>
    <w:p>
      <w:pPr>
        <w:ind w:firstLine="360" w:firstLineChars="150"/>
        <w:rPr>
          <w:rFonts w:hint="eastAsia" w:ascii="微软雅黑" w:hAnsi="微软雅黑" w:eastAsia="微软雅黑" w:cs="微软雅黑"/>
          <w:sz w:val="24"/>
          <w:szCs w:val="24"/>
        </w:rPr>
      </w:pPr>
      <w:bookmarkStart w:id="65" w:name="_Toc426965633"/>
      <w:bookmarkStart w:id="66" w:name="_Toc179714298"/>
      <w:bookmarkStart w:id="67" w:name="_Toc342913393"/>
      <w:bookmarkStart w:id="68" w:name="_Toc102227319"/>
      <w:bookmarkStart w:id="69" w:name="_Toc487204782"/>
      <w:r>
        <w:rPr>
          <w:rFonts w:hint="eastAsia" w:ascii="微软雅黑" w:hAnsi="微软雅黑" w:eastAsia="微软雅黑" w:cs="微软雅黑"/>
          <w:sz w:val="24"/>
          <w:szCs w:val="24"/>
          <w:lang w:val="en-US" w:eastAsia="zh-CN"/>
        </w:rPr>
        <w:t>本项目</w:t>
      </w:r>
      <w:r>
        <w:rPr>
          <w:rFonts w:hint="eastAsia" w:ascii="微软雅黑" w:hAnsi="微软雅黑" w:eastAsia="微软雅黑" w:cs="微软雅黑"/>
          <w:sz w:val="24"/>
          <w:szCs w:val="24"/>
        </w:rPr>
        <w:t>采购代理服务费为</w:t>
      </w:r>
      <w:r>
        <w:rPr>
          <w:rFonts w:hint="eastAsia" w:ascii="微软雅黑" w:hAnsi="微软雅黑" w:eastAsia="微软雅黑" w:cs="微软雅黑"/>
          <w:sz w:val="24"/>
          <w:szCs w:val="24"/>
          <w:lang w:val="en-US" w:eastAsia="zh-CN"/>
        </w:rPr>
        <w:t>50</w:t>
      </w:r>
      <w:r>
        <w:rPr>
          <w:rFonts w:hint="eastAsia" w:ascii="微软雅黑" w:hAnsi="微软雅黑" w:eastAsia="微软雅黑" w:cs="微软雅黑"/>
          <w:sz w:val="24"/>
          <w:szCs w:val="24"/>
        </w:rPr>
        <w:t>00元人民币，中标人领取中标通知书前向采购代理机构缴纳招标代理服务费，服务费以现金、支票或电汇等形式支付。</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招标代理服务费缴纳账号：</w:t>
      </w:r>
    </w:p>
    <w:p>
      <w:pPr>
        <w:snapToGrid w:val="0"/>
        <w:ind w:firstLine="480" w:firstLineChars="200"/>
        <w:rPr>
          <w:rFonts w:hint="eastAsia" w:ascii="微软雅黑" w:hAnsi="微软雅黑" w:eastAsia="微软雅黑" w:cs="微软雅黑"/>
          <w:sz w:val="24"/>
          <w:szCs w:val="24"/>
        </w:rPr>
      </w:pPr>
      <w:bookmarkStart w:id="70" w:name="_Toc8088"/>
      <w:r>
        <w:rPr>
          <w:rFonts w:hint="eastAsia" w:ascii="微软雅黑" w:hAnsi="微软雅黑" w:eastAsia="微软雅黑" w:cs="微软雅黑"/>
          <w:sz w:val="24"/>
          <w:szCs w:val="24"/>
        </w:rPr>
        <w:t>户  名：重庆复林招标代理有限公司</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开户行：中国民生银行股份有限公司重庆解放碑支行</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账  号：693213593</w:t>
      </w:r>
    </w:p>
    <w:p>
      <w:pPr>
        <w:pStyle w:val="2"/>
        <w:spacing w:before="0" w:after="0" w:line="240" w:lineRule="auto"/>
        <w:rPr>
          <w:rFonts w:hint="eastAsia" w:ascii="微软雅黑" w:hAnsi="微软雅黑" w:eastAsia="微软雅黑" w:cs="微软雅黑"/>
          <w:sz w:val="24"/>
          <w:szCs w:val="24"/>
        </w:rPr>
      </w:pPr>
      <w:bookmarkStart w:id="71" w:name="_Toc9185"/>
      <w:r>
        <w:rPr>
          <w:rFonts w:hint="eastAsia" w:ascii="微软雅黑" w:hAnsi="微软雅黑" w:eastAsia="微软雅黑" w:cs="微软雅黑"/>
          <w:sz w:val="24"/>
          <w:szCs w:val="24"/>
        </w:rPr>
        <w:t>四、</w:t>
      </w:r>
      <w:bookmarkEnd w:id="65"/>
      <w:bookmarkEnd w:id="66"/>
      <w:bookmarkEnd w:id="67"/>
      <w:bookmarkEnd w:id="68"/>
      <w:bookmarkEnd w:id="69"/>
      <w:r>
        <w:rPr>
          <w:rFonts w:hint="eastAsia" w:ascii="微软雅黑" w:hAnsi="微软雅黑" w:eastAsia="微软雅黑" w:cs="微软雅黑"/>
          <w:sz w:val="24"/>
          <w:szCs w:val="24"/>
        </w:rPr>
        <w:t>询价程序及成交标准</w:t>
      </w:r>
      <w:bookmarkEnd w:id="70"/>
      <w:bookmarkEnd w:id="71"/>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（一）本项目询价按照询价通知书规定的时间和地点进行。供应商须有法定代表人或其授权代表参加并签到。</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（二）询价小组由采购人代表和评审专家共3人以上单数组成，其中评审专家不得少于询价小组成员总数的2/3。</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（三）资格性符合性检查</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1.资格性检查。依据法律法规和询价通知书的规定，对响应文件中的资格证明进行审查，以确定供应商是否具备询价资格。资格性检查资料表如下：</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09"/>
        <w:gridCol w:w="3630"/>
        <w:gridCol w:w="4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微软雅黑" w:hAnsi="微软雅黑" w:eastAsia="微软雅黑" w:cs="微软雅黑"/>
                <w:b/>
                <w:kern w:val="0"/>
                <w:sz w:val="21"/>
                <w:szCs w:val="21"/>
              </w:rPr>
            </w:pPr>
            <w:r>
              <w:rPr>
                <w:rFonts w:hint="eastAsia" w:ascii="微软雅黑" w:hAnsi="微软雅黑" w:eastAsia="微软雅黑" w:cs="微软雅黑"/>
                <w:b/>
                <w:kern w:val="0"/>
                <w:sz w:val="21"/>
                <w:szCs w:val="21"/>
              </w:rPr>
              <w:t>序号</w:t>
            </w:r>
          </w:p>
        </w:tc>
        <w:tc>
          <w:tcPr>
            <w:tcW w:w="4339"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微软雅黑" w:hAnsi="微软雅黑" w:eastAsia="微软雅黑" w:cs="微软雅黑"/>
                <w:b/>
                <w:kern w:val="0"/>
                <w:sz w:val="21"/>
                <w:szCs w:val="21"/>
              </w:rPr>
            </w:pPr>
            <w:r>
              <w:rPr>
                <w:rFonts w:hint="eastAsia" w:ascii="微软雅黑" w:hAnsi="微软雅黑" w:eastAsia="微软雅黑" w:cs="微软雅黑"/>
                <w:b/>
                <w:kern w:val="0"/>
                <w:sz w:val="21"/>
                <w:szCs w:val="21"/>
              </w:rPr>
              <w:t>检查因素</w:t>
            </w:r>
          </w:p>
        </w:tc>
        <w:tc>
          <w:tcPr>
            <w:tcW w:w="447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微软雅黑" w:hAnsi="微软雅黑" w:eastAsia="微软雅黑" w:cs="微软雅黑"/>
                <w:b/>
                <w:kern w:val="0"/>
                <w:sz w:val="21"/>
                <w:szCs w:val="21"/>
              </w:rPr>
            </w:pPr>
            <w:r>
              <w:rPr>
                <w:rFonts w:hint="eastAsia" w:ascii="微软雅黑" w:hAnsi="微软雅黑" w:eastAsia="微软雅黑" w:cs="微软雅黑"/>
                <w:b/>
                <w:kern w:val="0"/>
                <w:sz w:val="21"/>
                <w:szCs w:val="21"/>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noWrap w:val="0"/>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（一）</w:t>
            </w:r>
          </w:p>
        </w:tc>
        <w:tc>
          <w:tcPr>
            <w:tcW w:w="709" w:type="dxa"/>
            <w:vMerge w:val="restart"/>
            <w:noWrap w:val="0"/>
            <w:vAlign w:val="center"/>
          </w:tcPr>
          <w:p>
            <w:pPr>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《中华人民共和国政府采购法》第二十二条规定</w:t>
            </w:r>
          </w:p>
        </w:tc>
        <w:tc>
          <w:tcPr>
            <w:tcW w:w="3630" w:type="dxa"/>
            <w:noWrap w:val="0"/>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1.具有独立承担民事责任的能力</w:t>
            </w:r>
          </w:p>
        </w:tc>
        <w:tc>
          <w:tcPr>
            <w:tcW w:w="4472" w:type="dxa"/>
            <w:noWrap w:val="0"/>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1.供应商法人营业执照（副本）或事业单位法人证书（副本）或个体工商户营业执照或有效的自然人身份证明或社会团体法人登记证书（提供复印件）。 </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2.供应商法定代表人身份证明和法定代表人授权代表委托书。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pPr>
              <w:jc w:val="center"/>
              <w:rPr>
                <w:rFonts w:hint="eastAsia" w:ascii="微软雅黑" w:hAnsi="微软雅黑" w:eastAsia="微软雅黑" w:cs="微软雅黑"/>
                <w:sz w:val="21"/>
                <w:szCs w:val="21"/>
              </w:rPr>
            </w:pPr>
          </w:p>
        </w:tc>
        <w:tc>
          <w:tcPr>
            <w:tcW w:w="709" w:type="dxa"/>
            <w:vMerge w:val="continue"/>
            <w:noWrap w:val="0"/>
            <w:vAlign w:val="center"/>
          </w:tcPr>
          <w:p>
            <w:pPr>
              <w:rPr>
                <w:rFonts w:hint="eastAsia" w:ascii="微软雅黑" w:hAnsi="微软雅黑" w:eastAsia="微软雅黑" w:cs="微软雅黑"/>
                <w:sz w:val="21"/>
                <w:szCs w:val="21"/>
                <w:lang w:val="zh-CN"/>
              </w:rPr>
            </w:pPr>
          </w:p>
        </w:tc>
        <w:tc>
          <w:tcPr>
            <w:tcW w:w="3630" w:type="dxa"/>
            <w:noWrap w:val="0"/>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lang w:val="zh-CN"/>
              </w:rPr>
              <w:t>2.</w:t>
            </w:r>
            <w:r>
              <w:rPr>
                <w:rFonts w:hint="eastAsia" w:ascii="微软雅黑" w:hAnsi="微软雅黑" w:eastAsia="微软雅黑" w:cs="微软雅黑"/>
                <w:sz w:val="21"/>
                <w:szCs w:val="21"/>
              </w:rPr>
              <w:t>具有良好的商业信誉和健全的财务会计制度</w:t>
            </w:r>
          </w:p>
        </w:tc>
        <w:tc>
          <w:tcPr>
            <w:tcW w:w="4472" w:type="dxa"/>
            <w:vMerge w:val="restart"/>
            <w:noWrap w:val="0"/>
            <w:vAlign w:val="center"/>
          </w:tcPr>
          <w:p>
            <w:pPr>
              <w:rPr>
                <w:rFonts w:hint="eastAsia" w:ascii="微软雅黑" w:hAnsi="微软雅黑" w:eastAsia="微软雅黑" w:cs="微软雅黑"/>
                <w:b/>
                <w:sz w:val="21"/>
                <w:szCs w:val="21"/>
              </w:rPr>
            </w:pPr>
            <w:r>
              <w:rPr>
                <w:rFonts w:hint="eastAsia" w:ascii="微软雅黑" w:hAnsi="微软雅黑" w:eastAsia="微软雅黑" w:cs="微软雅黑"/>
                <w:sz w:val="21"/>
                <w:szCs w:val="21"/>
              </w:rPr>
              <w:t>供应商提供“基本资格条件承诺函”（格式详见第七篇）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pPr>
              <w:jc w:val="center"/>
              <w:rPr>
                <w:rFonts w:hint="eastAsia" w:ascii="微软雅黑" w:hAnsi="微软雅黑" w:eastAsia="微软雅黑" w:cs="微软雅黑"/>
                <w:sz w:val="21"/>
                <w:szCs w:val="21"/>
              </w:rPr>
            </w:pPr>
          </w:p>
        </w:tc>
        <w:tc>
          <w:tcPr>
            <w:tcW w:w="709" w:type="dxa"/>
            <w:vMerge w:val="continue"/>
            <w:noWrap w:val="0"/>
            <w:vAlign w:val="center"/>
          </w:tcPr>
          <w:p>
            <w:pPr>
              <w:rPr>
                <w:rFonts w:hint="eastAsia" w:ascii="微软雅黑" w:hAnsi="微软雅黑" w:eastAsia="微软雅黑" w:cs="微软雅黑"/>
                <w:sz w:val="21"/>
                <w:szCs w:val="21"/>
                <w:lang w:val="zh-CN"/>
              </w:rPr>
            </w:pPr>
          </w:p>
        </w:tc>
        <w:tc>
          <w:tcPr>
            <w:tcW w:w="3630" w:type="dxa"/>
            <w:noWrap w:val="0"/>
            <w:vAlign w:val="center"/>
          </w:tcPr>
          <w:p>
            <w:pPr>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3.具有履行合同所必需的设备和专业技术能力</w:t>
            </w:r>
          </w:p>
        </w:tc>
        <w:tc>
          <w:tcPr>
            <w:tcW w:w="4472" w:type="dxa"/>
            <w:vMerge w:val="continue"/>
            <w:noWrap w:val="0"/>
            <w:vAlign w:val="center"/>
          </w:tcPr>
          <w:p>
            <w:pPr>
              <w:rPr>
                <w:rFonts w:hint="eastAsia"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pPr>
              <w:jc w:val="center"/>
              <w:rPr>
                <w:rFonts w:hint="eastAsia" w:ascii="微软雅黑" w:hAnsi="微软雅黑" w:eastAsia="微软雅黑" w:cs="微软雅黑"/>
                <w:sz w:val="21"/>
                <w:szCs w:val="21"/>
              </w:rPr>
            </w:pPr>
          </w:p>
        </w:tc>
        <w:tc>
          <w:tcPr>
            <w:tcW w:w="709" w:type="dxa"/>
            <w:vMerge w:val="continue"/>
            <w:noWrap w:val="0"/>
            <w:vAlign w:val="center"/>
          </w:tcPr>
          <w:p>
            <w:pPr>
              <w:rPr>
                <w:rFonts w:hint="eastAsia" w:ascii="微软雅黑" w:hAnsi="微软雅黑" w:eastAsia="微软雅黑" w:cs="微软雅黑"/>
                <w:sz w:val="21"/>
                <w:szCs w:val="21"/>
                <w:lang w:val="zh-CN"/>
              </w:rPr>
            </w:pPr>
          </w:p>
        </w:tc>
        <w:tc>
          <w:tcPr>
            <w:tcW w:w="3630" w:type="dxa"/>
            <w:noWrap w:val="0"/>
            <w:vAlign w:val="center"/>
          </w:tcPr>
          <w:p>
            <w:pPr>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4.有依法缴纳税收和社会保障金的良好记录</w:t>
            </w:r>
          </w:p>
        </w:tc>
        <w:tc>
          <w:tcPr>
            <w:tcW w:w="4472" w:type="dxa"/>
            <w:vMerge w:val="continue"/>
            <w:noWrap w:val="0"/>
            <w:vAlign w:val="center"/>
          </w:tcPr>
          <w:p>
            <w:pPr>
              <w:rPr>
                <w:rFonts w:hint="eastAsia"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pPr>
              <w:jc w:val="center"/>
              <w:rPr>
                <w:rFonts w:hint="eastAsia" w:ascii="微软雅黑" w:hAnsi="微软雅黑" w:eastAsia="微软雅黑" w:cs="微软雅黑"/>
                <w:sz w:val="21"/>
                <w:szCs w:val="21"/>
              </w:rPr>
            </w:pPr>
          </w:p>
        </w:tc>
        <w:tc>
          <w:tcPr>
            <w:tcW w:w="709" w:type="dxa"/>
            <w:vMerge w:val="continue"/>
            <w:noWrap w:val="0"/>
            <w:vAlign w:val="center"/>
          </w:tcPr>
          <w:p>
            <w:pPr>
              <w:rPr>
                <w:rFonts w:hint="eastAsia" w:ascii="微软雅黑" w:hAnsi="微软雅黑" w:eastAsia="微软雅黑" w:cs="微软雅黑"/>
                <w:sz w:val="21"/>
                <w:szCs w:val="21"/>
                <w:lang w:val="zh-CN"/>
              </w:rPr>
            </w:pPr>
          </w:p>
        </w:tc>
        <w:tc>
          <w:tcPr>
            <w:tcW w:w="3630" w:type="dxa"/>
            <w:noWrap w:val="0"/>
            <w:vAlign w:val="center"/>
          </w:tcPr>
          <w:p>
            <w:pPr>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rPr>
              <w:t>5.参加政府采购活动前三年内，在经营活动中没有重大违法记录</w:t>
            </w:r>
          </w:p>
        </w:tc>
        <w:tc>
          <w:tcPr>
            <w:tcW w:w="4472" w:type="dxa"/>
            <w:vMerge w:val="continue"/>
            <w:noWrap w:val="0"/>
            <w:vAlign w:val="center"/>
          </w:tcPr>
          <w:p>
            <w:pPr>
              <w:rPr>
                <w:rFonts w:hint="eastAsia" w:ascii="微软雅黑" w:hAnsi="微软雅黑" w:eastAsia="微软雅黑" w:cs="微软雅黑"/>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17" w:type="dxa"/>
            <w:vMerge w:val="continue"/>
            <w:noWrap w:val="0"/>
            <w:vAlign w:val="center"/>
          </w:tcPr>
          <w:p>
            <w:pPr>
              <w:jc w:val="center"/>
              <w:rPr>
                <w:rFonts w:hint="eastAsia" w:ascii="微软雅黑" w:hAnsi="微软雅黑" w:eastAsia="微软雅黑" w:cs="微软雅黑"/>
                <w:sz w:val="21"/>
                <w:szCs w:val="21"/>
              </w:rPr>
            </w:pPr>
          </w:p>
        </w:tc>
        <w:tc>
          <w:tcPr>
            <w:tcW w:w="709" w:type="dxa"/>
            <w:vMerge w:val="continue"/>
            <w:noWrap w:val="0"/>
            <w:vAlign w:val="center"/>
          </w:tcPr>
          <w:p>
            <w:pPr>
              <w:rPr>
                <w:rFonts w:hint="eastAsia" w:ascii="微软雅黑" w:hAnsi="微软雅黑" w:eastAsia="微软雅黑" w:cs="微软雅黑"/>
                <w:sz w:val="21"/>
                <w:szCs w:val="21"/>
              </w:rPr>
            </w:pPr>
          </w:p>
        </w:tc>
        <w:tc>
          <w:tcPr>
            <w:tcW w:w="3630" w:type="dxa"/>
            <w:noWrap w:val="0"/>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6.法律、行政法规规定的其他条件</w:t>
            </w:r>
          </w:p>
        </w:tc>
        <w:tc>
          <w:tcPr>
            <w:tcW w:w="4472" w:type="dxa"/>
            <w:noWrap w:val="0"/>
            <w:vAlign w:val="center"/>
          </w:tcPr>
          <w:p>
            <w:pPr>
              <w:rPr>
                <w:rFonts w:hint="eastAsia" w:ascii="微软雅黑" w:hAnsi="微软雅黑" w:eastAsia="微软雅黑" w:cs="微软雅黑"/>
                <w:sz w:val="21"/>
                <w:szCs w:val="21"/>
              </w:rPr>
            </w:pPr>
          </w:p>
        </w:tc>
      </w:tr>
    </w:tbl>
    <w:p>
      <w:pPr>
        <w:snapToGrid w:val="0"/>
        <w:ind w:firstLine="480" w:firstLineChars="20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注：</w:t>
      </w:r>
    </w:p>
    <w:p>
      <w:pPr>
        <w:snapToGrid w:val="0"/>
        <w:ind w:firstLine="480" w:firstLineChars="20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fldChar w:fldCharType="begin"/>
      </w:r>
      <w:r>
        <w:rPr>
          <w:rFonts w:hint="eastAsia" w:ascii="微软雅黑" w:hAnsi="微软雅黑" w:eastAsia="微软雅黑" w:cs="微软雅黑"/>
          <w:kern w:val="0"/>
          <w:sz w:val="24"/>
          <w:szCs w:val="24"/>
        </w:rPr>
        <w:instrText xml:space="preserve"> = 1 \* GB3 </w:instrText>
      </w:r>
      <w:r>
        <w:rPr>
          <w:rFonts w:hint="eastAsia" w:ascii="微软雅黑" w:hAnsi="微软雅黑" w:eastAsia="微软雅黑" w:cs="微软雅黑"/>
          <w:kern w:val="0"/>
          <w:sz w:val="24"/>
          <w:szCs w:val="24"/>
        </w:rPr>
        <w:fldChar w:fldCharType="separate"/>
      </w:r>
      <w:r>
        <w:rPr>
          <w:rFonts w:hint="eastAsia" w:ascii="微软雅黑" w:hAnsi="微软雅黑" w:eastAsia="微软雅黑" w:cs="微软雅黑"/>
          <w:kern w:val="0"/>
          <w:sz w:val="24"/>
          <w:szCs w:val="24"/>
        </w:rPr>
        <w:t>①</w:t>
      </w:r>
      <w:r>
        <w:rPr>
          <w:rFonts w:hint="eastAsia" w:ascii="微软雅黑" w:hAnsi="微软雅黑" w:eastAsia="微软雅黑" w:cs="微软雅黑"/>
          <w:kern w:val="0"/>
          <w:sz w:val="24"/>
          <w:szCs w:val="24"/>
        </w:rPr>
        <w:fldChar w:fldCharType="end"/>
      </w:r>
      <w:r>
        <w:rPr>
          <w:rFonts w:hint="eastAsia" w:ascii="微软雅黑" w:hAnsi="微软雅黑" w:eastAsia="微软雅黑" w:cs="微软雅黑"/>
          <w:kern w:val="0"/>
          <w:sz w:val="24"/>
          <w:szCs w:val="24"/>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由执行人所在的省、自治区、直辖市人民政府制定，国务院有关部门规定了较大数额标准的，从其规定。</w:t>
      </w:r>
    </w:p>
    <w:p>
      <w:pPr>
        <w:snapToGrid w:val="0"/>
        <w:ind w:firstLine="480" w:firstLineChars="20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2.符合性检查。依据询价通知书的规定，从响应文件的有效性、完整性和对询价通知书的响应程度进行审查，以确定是否对询价通知书的实质性要求作出响应。符合性检查资料表如下：</w:t>
      </w:r>
    </w:p>
    <w:tbl>
      <w:tblPr>
        <w:tblStyle w:val="59"/>
        <w:tblW w:w="94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序号</w:t>
            </w:r>
          </w:p>
        </w:tc>
        <w:tc>
          <w:tcPr>
            <w:tcW w:w="354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评审因素</w:t>
            </w:r>
          </w:p>
        </w:tc>
        <w:tc>
          <w:tcPr>
            <w:tcW w:w="522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w:t>
            </w:r>
          </w:p>
        </w:tc>
        <w:tc>
          <w:tcPr>
            <w:tcW w:w="1560" w:type="dxa"/>
            <w:vMerge w:val="restart"/>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有效性审查</w:t>
            </w: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sz w:val="24"/>
                <w:szCs w:val="24"/>
              </w:rPr>
              <w:t>响应文件签署</w:t>
            </w:r>
          </w:p>
        </w:tc>
        <w:tc>
          <w:tcPr>
            <w:tcW w:w="5225"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sz w:val="24"/>
                <w:szCs w:val="24"/>
              </w:rPr>
              <w:t>响应文件上法定代表人或其授权代表人的签字齐全。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法定代表人身份证明及授权委托书</w:t>
            </w:r>
          </w:p>
        </w:tc>
        <w:tc>
          <w:tcPr>
            <w:tcW w:w="5225"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法定代表人身份证明及授权委托书有效，符合询价通知书规定的格式，签字或盖章齐全。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rPr>
              <w:t>响应</w:t>
            </w:r>
            <w:r>
              <w:rPr>
                <w:rFonts w:hint="eastAsia" w:ascii="微软雅黑" w:hAnsi="微软雅黑" w:eastAsia="微软雅黑" w:cs="微软雅黑"/>
                <w:sz w:val="24"/>
                <w:szCs w:val="24"/>
                <w:lang w:val="zh-CN"/>
              </w:rPr>
              <w:t>方案</w:t>
            </w:r>
          </w:p>
        </w:tc>
        <w:tc>
          <w:tcPr>
            <w:tcW w:w="5225"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sz w:val="24"/>
                <w:szCs w:val="24"/>
                <w:lang w:val="zh-CN"/>
              </w:rPr>
              <w:t>每个分包只能有一个</w:t>
            </w:r>
            <w:r>
              <w:rPr>
                <w:rFonts w:hint="eastAsia" w:ascii="微软雅黑" w:hAnsi="微软雅黑" w:eastAsia="微软雅黑" w:cs="微软雅黑"/>
                <w:sz w:val="24"/>
                <w:szCs w:val="24"/>
              </w:rPr>
              <w:t>响应</w:t>
            </w:r>
            <w:r>
              <w:rPr>
                <w:rFonts w:hint="eastAsia" w:ascii="微软雅黑" w:hAnsi="微软雅黑" w:eastAsia="微软雅黑" w:cs="微软雅黑"/>
                <w:sz w:val="24"/>
                <w:szCs w:val="24"/>
                <w:lang w:val="zh-CN"/>
              </w:rPr>
              <w:t>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rPr>
              <w:t>报价唯一</w:t>
            </w:r>
          </w:p>
        </w:tc>
        <w:tc>
          <w:tcPr>
            <w:tcW w:w="5225"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sz w:val="24"/>
                <w:szCs w:val="24"/>
              </w:rPr>
              <w:t>只能有一个有效报价，不得提交选择性报价。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67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w:t>
            </w:r>
          </w:p>
        </w:tc>
        <w:tc>
          <w:tcPr>
            <w:tcW w:w="1560"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完整性审查</w:t>
            </w: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sz w:val="24"/>
                <w:szCs w:val="24"/>
              </w:rPr>
              <w:t>响应</w:t>
            </w:r>
            <w:r>
              <w:rPr>
                <w:rFonts w:hint="eastAsia" w:ascii="微软雅黑" w:hAnsi="微软雅黑" w:eastAsia="微软雅黑" w:cs="微软雅黑"/>
                <w:sz w:val="24"/>
                <w:szCs w:val="24"/>
                <w:lang w:val="zh-CN"/>
              </w:rPr>
              <w:t>文件份数</w:t>
            </w:r>
          </w:p>
          <w:p>
            <w:pPr>
              <w:rPr>
                <w:rFonts w:hint="eastAsia" w:ascii="微软雅黑" w:hAnsi="微软雅黑" w:eastAsia="微软雅黑" w:cs="微软雅黑"/>
                <w:kern w:val="0"/>
                <w:sz w:val="24"/>
                <w:szCs w:val="24"/>
              </w:rPr>
            </w:pPr>
          </w:p>
        </w:tc>
        <w:tc>
          <w:tcPr>
            <w:tcW w:w="5225"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sz w:val="24"/>
                <w:szCs w:val="24"/>
              </w:rPr>
              <w:t>响应</w:t>
            </w:r>
            <w:r>
              <w:rPr>
                <w:rFonts w:hint="eastAsia" w:ascii="微软雅黑" w:hAnsi="微软雅黑" w:eastAsia="微软雅黑" w:cs="微软雅黑"/>
                <w:sz w:val="24"/>
                <w:szCs w:val="24"/>
                <w:lang w:val="zh-CN"/>
              </w:rPr>
              <w:t>文件正、副本数量符合</w:t>
            </w:r>
            <w:r>
              <w:rPr>
                <w:rFonts w:hint="eastAsia" w:ascii="微软雅黑" w:hAnsi="微软雅黑" w:eastAsia="微软雅黑" w:cs="微软雅黑"/>
                <w:sz w:val="24"/>
                <w:szCs w:val="24"/>
              </w:rPr>
              <w:t>询价通知书</w:t>
            </w:r>
            <w:r>
              <w:rPr>
                <w:rFonts w:hint="eastAsia" w:ascii="微软雅黑" w:hAnsi="微软雅黑" w:eastAsia="微软雅黑" w:cs="微软雅黑"/>
                <w:sz w:val="24"/>
                <w:szCs w:val="24"/>
                <w:lang w:val="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3</w:t>
            </w:r>
          </w:p>
        </w:tc>
        <w:tc>
          <w:tcPr>
            <w:tcW w:w="1560" w:type="dxa"/>
            <w:vMerge w:val="restart"/>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sz w:val="24"/>
                <w:szCs w:val="24"/>
                <w:lang w:val="zh-CN"/>
              </w:rPr>
            </w:pPr>
            <w:r>
              <w:rPr>
                <w:rFonts w:hint="eastAsia" w:ascii="微软雅黑" w:hAnsi="微软雅黑" w:eastAsia="微软雅黑" w:cs="微软雅黑"/>
                <w:kern w:val="0"/>
                <w:sz w:val="24"/>
                <w:szCs w:val="24"/>
              </w:rPr>
              <w:t>询价通知书的响应程度审查</w:t>
            </w: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响应文件内容</w:t>
            </w:r>
          </w:p>
        </w:tc>
        <w:tc>
          <w:tcPr>
            <w:tcW w:w="5225" w:type="dxa"/>
            <w:tcBorders>
              <w:top w:val="single" w:color="auto" w:sz="4" w:space="0"/>
              <w:left w:val="single" w:color="auto" w:sz="4" w:space="0"/>
              <w:bottom w:val="single" w:color="auto" w:sz="4" w:space="0"/>
              <w:right w:val="single" w:color="auto" w:sz="4" w:space="0"/>
            </w:tcBorders>
            <w:vAlign w:val="center"/>
          </w:tcPr>
          <w:p>
            <w:pPr>
              <w:pStyle w:val="33"/>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对询价通知书第三篇、第四篇规定的询价内容作出响应。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sz w:val="24"/>
                <w:szCs w:val="24"/>
                <w:lang w:val="zh-CN"/>
              </w:rPr>
            </w:pP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询价有效期</w:t>
            </w:r>
          </w:p>
        </w:tc>
        <w:tc>
          <w:tcPr>
            <w:tcW w:w="5225"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满足询价通知书</w:t>
            </w:r>
            <w:r>
              <w:rPr>
                <w:rFonts w:hint="eastAsia" w:ascii="微软雅黑" w:hAnsi="微软雅黑" w:eastAsia="微软雅黑" w:cs="微软雅黑"/>
                <w:sz w:val="24"/>
                <w:szCs w:val="24"/>
                <w:lang w:val="zh-CN"/>
              </w:rPr>
              <w:t>规定。</w:t>
            </w:r>
          </w:p>
        </w:tc>
      </w:tr>
    </w:tbl>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1）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2）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（3）在询价过程中询价的任何一方不得向他人透露与询价有关的技术资料、价格或其他信息。</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4）同一合同项（分包）下为单一品目的货物采购中，同一品牌同一型号产品有多家供应商参加询价，只能按照一家供应商计算。即资格性评审合格、符合性评审合格、技术和服务部分的评审合格的供应商且最终评审价最低的同品牌供应商获得成交候选人推荐资格；评审价相同的，由采购人或者采购人委托询价小组按照询价通知书规定的方式确定一个供应商获得成交候选人推荐资格，询价通知书未规定的采取随机抽取方式确定，其他同品牌供应商不作为成交候选人。</w:t>
      </w:r>
    </w:p>
    <w:p>
      <w:pPr>
        <w:ind w:firstLine="360" w:firstLineChars="15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（四）对技术和服务部分的评审</w:t>
      </w:r>
    </w:p>
    <w:p>
      <w:pPr>
        <w:snapToGrid w:val="0"/>
        <w:ind w:firstLine="480" w:firstLineChars="20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1、第三篇 “询价项目技术需求” 中有一条及以上不能满足询价通知书要求的供应商为无效响应；</w:t>
      </w:r>
    </w:p>
    <w:p>
      <w:pPr>
        <w:snapToGrid w:val="0"/>
        <w:ind w:firstLine="480" w:firstLineChars="20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2、第四篇 “询价项目服务需求”有一条及以上不能满足询价通知书要求的供应商为无效响应。</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（五）政策性扣减</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1.关于促进中小企业发展政策性扣减</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1.1政策性扣减范围</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供应商符合小型、微型企业或监狱企业条件、残疾人福利性单位的，其报价将按相应比例进行扣减。</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1.2 关于小微企业报价扣除比例说明</w:t>
      </w:r>
    </w:p>
    <w:p>
      <w:pPr>
        <w:snapToGrid w:val="0"/>
        <w:ind w:firstLine="480" w:firstLineChars="200"/>
        <w:rPr>
          <w:rFonts w:hint="eastAsia" w:ascii="微软雅黑" w:hAnsi="微软雅黑" w:eastAsia="微软雅黑" w:cs="微软雅黑"/>
          <w:sz w:val="24"/>
          <w:szCs w:val="24"/>
        </w:rPr>
      </w:pPr>
      <w:bookmarkStart w:id="72" w:name="_Toc102227320"/>
      <w:bookmarkStart w:id="73" w:name="_Toc342913394"/>
      <w:bookmarkStart w:id="74" w:name="_Toc426965635"/>
      <w:bookmarkStart w:id="75" w:name="_Toc487204784"/>
      <w:r>
        <w:rPr>
          <w:rFonts w:hint="eastAsia" w:ascii="微软雅黑" w:hAnsi="微软雅黑" w:eastAsia="微软雅黑" w:cs="微软雅黑"/>
          <w:sz w:val="24"/>
          <w:szCs w:val="24"/>
        </w:rPr>
        <w:t>1.2.1投标人为非联合体投标的，对小微型企业给予</w:t>
      </w:r>
      <w:r>
        <w:rPr>
          <w:rFonts w:hint="eastAsia" w:ascii="微软雅黑" w:hAnsi="微软雅黑" w:eastAsia="微软雅黑" w:cs="微软雅黑"/>
          <w:sz w:val="24"/>
          <w:szCs w:val="24"/>
          <w:lang w:val="en-US" w:eastAsia="zh-CN"/>
        </w:rPr>
        <w:t>10</w:t>
      </w:r>
      <w:r>
        <w:rPr>
          <w:rFonts w:hint="eastAsia" w:ascii="微软雅黑" w:hAnsi="微软雅黑" w:eastAsia="微软雅黑" w:cs="微软雅黑"/>
          <w:sz w:val="24"/>
          <w:szCs w:val="24"/>
        </w:rPr>
        <w:t>%的扣除，以扣除后的报价参与评审。</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1.2.2监狱企业、残疾人福利性单位视同小型、微型企业。</w:t>
      </w:r>
    </w:p>
    <w:p>
      <w:pPr>
        <w:snapToGrid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（六）成交</w:t>
      </w:r>
      <w:bookmarkEnd w:id="72"/>
      <w:r>
        <w:rPr>
          <w:rFonts w:hint="eastAsia" w:ascii="微软雅黑" w:hAnsi="微软雅黑" w:eastAsia="微软雅黑" w:cs="微软雅黑"/>
          <w:sz w:val="24"/>
          <w:szCs w:val="24"/>
        </w:rPr>
        <w:t>标准</w:t>
      </w:r>
      <w:bookmarkEnd w:id="73"/>
      <w:bookmarkEnd w:id="74"/>
      <w:bookmarkEnd w:id="75"/>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1、询价小组将依照本询价通知书相关规定对质量和服务均能满足询价实质性响应要求的供应商的报价进行政策性扣减，并依据扣减后的报价按照由低到高的顺序提出3名以上成交候选人，并编写评审报告。</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2、供应商的报价经扣减后价格相同的，按照未扣减前的报价由低到高的顺序排列；若仍然相同的，按技术参数（条款）的优劣顺序排列。</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询价小组认为，排在前面的成交候选人的报价或者某些分项报价明显不合理或者低于成本，有可能影响商品质量和不能诚信履约的，将要求其在规定的期限内提供书面文件予以解释说明，并提交相关证明材料；否则，询价小组可以取消该成交候选人成为成交供应商的资格，按顺序由排在后面的成交候选人递补，以此类推。</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4、采取采购人确定成交供应商的，采购代理机构应当在评审结束后2个工作日内将评审报告送采购人确认。采购人应当在收到评审报告后5个工作日内，从评审报告提出的成交候选人中，根据质量和服务均能满足询价通知书实质性响应要求且报价最低的原则确定成交供应商，也可以书面授权询价小组直接确定成交供应商。采购人逾期未确定成交供应商且不提出异议的，视为确定评审报告中推荐的第一成交候选人为成交供应商。</w:t>
      </w:r>
    </w:p>
    <w:p>
      <w:pPr>
        <w:snapToGrid w:val="0"/>
        <w:ind w:firstLine="400" w:firstLineChars="167"/>
        <w:rPr>
          <w:rFonts w:hint="eastAsia" w:ascii="微软雅黑" w:hAnsi="微软雅黑" w:eastAsia="微软雅黑" w:cs="微软雅黑"/>
          <w:sz w:val="24"/>
          <w:szCs w:val="24"/>
        </w:rPr>
      </w:pPr>
      <w:r>
        <w:rPr>
          <w:rFonts w:hint="eastAsia" w:ascii="微软雅黑" w:hAnsi="微软雅黑" w:eastAsia="微软雅黑" w:cs="微软雅黑"/>
          <w:sz w:val="24"/>
          <w:szCs w:val="24"/>
        </w:rPr>
        <w:t>5、成交供应商的变更</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5.1成交供应商拒绝签订政府采购合同的，采购人可以按照评审报告推荐的成交候选人顺序，确定排名下一位的候选人为成交供应商，也可以重新开展政府采购活动。拒绝签订政府采购合同的成交供应商不得参加对该项目重新开展的采购活动。</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5.2成交供应商无充分理由放弃成交的，采购人将会同采购代理机构把相关情况报财政部门，财政部门将根据相关法律法规的规定对违规供应商进行处罚。</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6.出现下列情形之一的，采购人或者采购代理机构应当终止询价采购活动，发布项目终止公告并说明原因，重新开展采购活动：</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6.1因情况变化，不再符合规定的询价采购方式适用情形的；</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6.2出现影响采购公正的违法、违规行为的；</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6.3在采购过程中符合竞争要求的供应商或者报价未超过采购预算的供应商不足3家的。</w:t>
      </w:r>
    </w:p>
    <w:p>
      <w:pPr>
        <w:pStyle w:val="2"/>
        <w:spacing w:before="0" w:after="0" w:line="240" w:lineRule="auto"/>
        <w:rPr>
          <w:rFonts w:hint="eastAsia" w:ascii="微软雅黑" w:hAnsi="微软雅黑" w:eastAsia="微软雅黑" w:cs="微软雅黑"/>
          <w:sz w:val="24"/>
          <w:szCs w:val="24"/>
        </w:rPr>
      </w:pPr>
      <w:bookmarkStart w:id="76" w:name="_Toc12352"/>
      <w:bookmarkStart w:id="77" w:name="_Toc5376"/>
      <w:r>
        <w:rPr>
          <w:rFonts w:hint="eastAsia" w:ascii="微软雅黑" w:hAnsi="微软雅黑" w:eastAsia="微软雅黑" w:cs="微软雅黑"/>
          <w:sz w:val="24"/>
          <w:szCs w:val="24"/>
        </w:rPr>
        <w:t>五、评审依据</w:t>
      </w:r>
      <w:bookmarkEnd w:id="76"/>
      <w:bookmarkEnd w:id="77"/>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评审的依据为询价通知书和响应文件（含有效的补充文件）。询价小组判断响应文件对询价通知书的响应，仅基于响应文件本身而不靠外部证据。</w:t>
      </w:r>
    </w:p>
    <w:p>
      <w:pPr>
        <w:pStyle w:val="2"/>
        <w:spacing w:before="0" w:after="0" w:line="240" w:lineRule="auto"/>
        <w:rPr>
          <w:rFonts w:hint="eastAsia" w:ascii="微软雅黑" w:hAnsi="微软雅黑" w:eastAsia="微软雅黑" w:cs="微软雅黑"/>
          <w:sz w:val="24"/>
          <w:szCs w:val="24"/>
        </w:rPr>
      </w:pPr>
      <w:bookmarkStart w:id="78" w:name="_Toc342913395"/>
      <w:bookmarkStart w:id="79" w:name="_Toc102227321"/>
      <w:bookmarkStart w:id="80" w:name="_Toc487204785"/>
      <w:bookmarkStart w:id="81" w:name="_Toc19614"/>
      <w:bookmarkStart w:id="82" w:name="_Toc426965636"/>
      <w:bookmarkStart w:id="83" w:name="_Toc639"/>
      <w:r>
        <w:rPr>
          <w:rFonts w:hint="eastAsia" w:ascii="微软雅黑" w:hAnsi="微软雅黑" w:eastAsia="微软雅黑" w:cs="微软雅黑"/>
          <w:sz w:val="24"/>
          <w:szCs w:val="24"/>
        </w:rPr>
        <w:t>六、成交通知</w:t>
      </w:r>
      <w:bookmarkEnd w:id="78"/>
      <w:bookmarkEnd w:id="79"/>
      <w:bookmarkEnd w:id="80"/>
      <w:bookmarkEnd w:id="81"/>
      <w:bookmarkEnd w:id="82"/>
      <w:bookmarkEnd w:id="83"/>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（一）成交供应商确定后，采购</w:t>
      </w:r>
      <w:r>
        <w:rPr>
          <w:rFonts w:hint="eastAsia" w:ascii="微软雅黑" w:hAnsi="微软雅黑" w:eastAsia="微软雅黑" w:cs="微软雅黑"/>
          <w:sz w:val="24"/>
          <w:szCs w:val="24"/>
          <w:lang w:val="en-US" w:eastAsia="zh-CN"/>
        </w:rPr>
        <w:t>人</w:t>
      </w:r>
      <w:r>
        <w:rPr>
          <w:rFonts w:hint="eastAsia" w:ascii="微软雅黑" w:hAnsi="微软雅黑" w:eastAsia="微软雅黑" w:cs="微软雅黑"/>
          <w:sz w:val="24"/>
          <w:szCs w:val="24"/>
        </w:rPr>
        <w:t>将在</w:t>
      </w:r>
      <w:r>
        <w:rPr>
          <w:rFonts w:hint="eastAsia" w:ascii="微软雅黑" w:hAnsi="微软雅黑" w:eastAsia="微软雅黑" w:cs="微软雅黑"/>
          <w:sz w:val="24"/>
          <w:szCs w:val="24"/>
          <w:lang w:eastAsia="zh-CN"/>
        </w:rPr>
        <w:t>重庆</w:t>
      </w:r>
      <w:r>
        <w:rPr>
          <w:rFonts w:hint="eastAsia" w:ascii="微软雅黑" w:hAnsi="微软雅黑" w:eastAsia="微软雅黑" w:cs="微软雅黑"/>
          <w:sz w:val="24"/>
          <w:szCs w:val="24"/>
          <w:lang w:val="en-US" w:eastAsia="zh-CN"/>
        </w:rPr>
        <w:t>考古</w:t>
      </w:r>
      <w:r>
        <w:rPr>
          <w:rFonts w:hint="eastAsia" w:ascii="微软雅黑" w:hAnsi="微软雅黑" w:eastAsia="微软雅黑" w:cs="微软雅黑"/>
          <w:sz w:val="24"/>
          <w:szCs w:val="24"/>
          <w:lang w:eastAsia="zh-CN"/>
        </w:rPr>
        <w:t>（http://www.cqkaogu.com/）</w:t>
      </w:r>
      <w:r>
        <w:rPr>
          <w:rFonts w:hint="eastAsia" w:ascii="微软雅黑" w:hAnsi="微软雅黑" w:eastAsia="微软雅黑" w:cs="微软雅黑"/>
          <w:sz w:val="24"/>
          <w:szCs w:val="24"/>
        </w:rPr>
        <w:t>上发布成交结果公告。</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（二）结果公告发出同时，采购代理机构将以书面形式发出《成交通知书》。《成交通知书》一经发出即发生法律效力。</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（三）《成交通知书》将作为签订合同的依据。</w:t>
      </w:r>
    </w:p>
    <w:p>
      <w:pPr>
        <w:pStyle w:val="2"/>
        <w:spacing w:before="0" w:after="0" w:line="240" w:lineRule="auto"/>
        <w:rPr>
          <w:rFonts w:hint="eastAsia" w:ascii="微软雅黑" w:hAnsi="微软雅黑" w:eastAsia="微软雅黑" w:cs="微软雅黑"/>
          <w:sz w:val="24"/>
          <w:szCs w:val="24"/>
        </w:rPr>
      </w:pPr>
      <w:bookmarkStart w:id="84" w:name="_Toc2295"/>
      <w:bookmarkStart w:id="85" w:name="_Toc487204786"/>
      <w:bookmarkStart w:id="86" w:name="_Toc426965637"/>
      <w:bookmarkStart w:id="87" w:name="_Toc20504"/>
      <w:r>
        <w:rPr>
          <w:rFonts w:hint="eastAsia" w:ascii="微软雅黑" w:hAnsi="微软雅黑" w:eastAsia="微软雅黑" w:cs="微软雅黑"/>
          <w:sz w:val="24"/>
          <w:szCs w:val="24"/>
        </w:rPr>
        <w:t>七、关于质疑和投诉</w:t>
      </w:r>
      <w:bookmarkEnd w:id="84"/>
      <w:bookmarkEnd w:id="85"/>
      <w:bookmarkEnd w:id="86"/>
      <w:bookmarkEnd w:id="87"/>
    </w:p>
    <w:p>
      <w:pPr>
        <w:ind w:firstLine="360" w:firstLineChars="150"/>
        <w:rPr>
          <w:rFonts w:hint="eastAsia" w:ascii="微软雅黑" w:hAnsi="微软雅黑" w:eastAsia="微软雅黑" w:cs="微软雅黑"/>
          <w:sz w:val="24"/>
          <w:szCs w:val="24"/>
        </w:rPr>
      </w:pPr>
      <w:bookmarkStart w:id="88" w:name="_Toc102227322"/>
      <w:bookmarkStart w:id="89" w:name="_Toc487204787"/>
      <w:bookmarkStart w:id="90" w:name="_Toc342913396"/>
      <w:bookmarkStart w:id="91" w:name="_Toc426965638"/>
      <w:r>
        <w:rPr>
          <w:rFonts w:hint="eastAsia" w:ascii="微软雅黑" w:hAnsi="微软雅黑" w:eastAsia="微软雅黑" w:cs="微软雅黑"/>
          <w:sz w:val="24"/>
          <w:szCs w:val="24"/>
        </w:rPr>
        <w:t>（一）质疑</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供应商认为采购文件、采购过程和成交结果使自己的权益受到伤害的，可向采购人或采购代理机构以书面形式提出质疑。</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提出质疑的应当是参与所质疑项目采购活动的供应商。 </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1.质疑时限、内容</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1.1供应商认为采购文件、采购过程、成交结果使自己的权益受到损害的，可以在知道或者应知其权益受到损害之日起7个工作日内，以书面形式向采购人、采购代理机构提出质疑。</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1.2供应商提出质疑应当提交质疑函和必要的证明材料，质疑函应当包括下列内容：</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1.2.1供应商的姓名或者名称、地址、邮编、联系人及联系电话；</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1.2.2质疑项目的名称、项目号以及询价项目编号；</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1.2.3具体、明确的质疑事项和与质疑事项相关的请求；</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1.2.4事实依据；</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1.2.5必要的法律依据；</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1.2.6提出质疑的日期；</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1.2.7营业执照（或事业单位法人证书，或个体工商户营业执照或有效的自然人身份证明、组织机构代码证）复印件；</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1.2.8法定代表人授权委托书原件、法定代表人身份证复印件和其授权代表的身份证复印件（供应商为自然人的提供自然人身份证复印件）；</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1.3供应商为自然人的，质疑函应当由本人签字；供应商为法人或者其他组织的，质疑函应当由法定代表人、主要负责人，或者其授权代表签字或者盖章，并加盖公章。</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2.质疑答复</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采购人、采购代理机构应当在收到供应商的书面质疑后七个工作日内作出答复，并以书面形式通知质疑供应商和其他有关供应商。</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3.其他</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3.1供应商应按照《政府采购质疑和投诉办法》（财政部令第94号）及相关法律法规要求，在法定质疑期内一次性提出针对同一采购程序环节的质疑。</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3.2质疑函范本可在财政部门户网站和中国政府采购网下载。</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（二）投诉</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1.供应商对采购人、采购代理机构的答复不满意，或者采购人、采购代理机构未在规定时间内作出答复的，可以在答复期满后15个工作日内按照相关法律法规向</w:t>
      </w:r>
      <w:r>
        <w:rPr>
          <w:rFonts w:hint="eastAsia" w:ascii="微软雅黑" w:hAnsi="微软雅黑" w:eastAsia="微软雅黑" w:cs="微软雅黑"/>
          <w:sz w:val="24"/>
          <w:szCs w:val="24"/>
          <w:lang w:val="en-US" w:eastAsia="zh-CN"/>
        </w:rPr>
        <w:t>采购人监督</w:t>
      </w:r>
      <w:r>
        <w:rPr>
          <w:rFonts w:hint="eastAsia" w:ascii="微软雅黑" w:hAnsi="微软雅黑" w:eastAsia="微软雅黑" w:cs="微软雅黑"/>
          <w:sz w:val="24"/>
          <w:szCs w:val="24"/>
        </w:rPr>
        <w:t>部门提起投诉。</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2.供应商应按照《政府采购质疑和投诉办法》（财政部令第94号）及相关法律法规要求递交投诉书和必要的证明材料。投诉书范本可在财政部门户网站和中国政府采购网下载。</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3.投诉书应当使用中文，相关当事人提供外文书证或者外国语视听资料的，应当附有中文译本，由翻译机构盖章或者翻译人员签名；相关当事人向</w:t>
      </w:r>
      <w:r>
        <w:rPr>
          <w:rFonts w:hint="eastAsia" w:ascii="微软雅黑" w:hAnsi="微软雅黑" w:eastAsia="微软雅黑" w:cs="微软雅黑"/>
          <w:sz w:val="24"/>
          <w:szCs w:val="24"/>
          <w:lang w:val="en-US" w:eastAsia="zh-CN"/>
        </w:rPr>
        <w:t>采购人监督</w:t>
      </w:r>
      <w:r>
        <w:rPr>
          <w:rFonts w:hint="eastAsia" w:ascii="微软雅黑" w:hAnsi="微软雅黑" w:eastAsia="微软雅黑" w:cs="微软雅黑"/>
          <w:sz w:val="24"/>
          <w:szCs w:val="24"/>
        </w:rPr>
        <w:t>部门提供的在中华人民共和国领域外形成的证据，应当说明来源，经所在国公证机关证明，并经中华人民共和国驻该国使领馆认证，或者履行中华人民共和国与证据所在国订立的有关条约中规定的证明手续；相关当事人提供的在香港特别行政区、澳门特别行政区和台湾地区内形成的证据，应当履行相关的证明手续。</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4.在确定受理投诉后，</w:t>
      </w:r>
      <w:r>
        <w:rPr>
          <w:rFonts w:hint="eastAsia" w:ascii="微软雅黑" w:hAnsi="微软雅黑" w:eastAsia="微软雅黑" w:cs="微软雅黑"/>
          <w:sz w:val="24"/>
          <w:szCs w:val="24"/>
          <w:lang w:val="en-US" w:eastAsia="zh-CN"/>
        </w:rPr>
        <w:t>采购人监督</w:t>
      </w:r>
      <w:r>
        <w:rPr>
          <w:rFonts w:hint="eastAsia" w:ascii="微软雅黑" w:hAnsi="微软雅黑" w:eastAsia="微软雅黑" w:cs="微软雅黑"/>
          <w:sz w:val="24"/>
          <w:szCs w:val="24"/>
        </w:rPr>
        <w:t>部门自受理投诉之日起30个工作日内（需要检验、检测、鉴定、专家评审以及需要投诉人补正材料的，所需时间不计算在投诉处理期限内）对投诉事项做出处理决定。</w:t>
      </w:r>
    </w:p>
    <w:p>
      <w:pPr>
        <w:pStyle w:val="2"/>
        <w:spacing w:before="0" w:after="0" w:line="240" w:lineRule="auto"/>
        <w:rPr>
          <w:rFonts w:hint="eastAsia" w:ascii="微软雅黑" w:hAnsi="微软雅黑" w:eastAsia="微软雅黑" w:cs="微软雅黑"/>
          <w:sz w:val="24"/>
          <w:szCs w:val="24"/>
        </w:rPr>
      </w:pPr>
      <w:bookmarkStart w:id="92" w:name="_Toc27203"/>
      <w:bookmarkStart w:id="93" w:name="_Toc23295"/>
      <w:r>
        <w:rPr>
          <w:rFonts w:hint="eastAsia" w:ascii="微软雅黑" w:hAnsi="微软雅黑" w:eastAsia="微软雅黑" w:cs="微软雅黑"/>
          <w:sz w:val="24"/>
          <w:szCs w:val="24"/>
        </w:rPr>
        <w:t>八、签订</w:t>
      </w:r>
      <w:bookmarkEnd w:id="88"/>
      <w:r>
        <w:rPr>
          <w:rFonts w:hint="eastAsia" w:ascii="微软雅黑" w:hAnsi="微软雅黑" w:eastAsia="微软雅黑" w:cs="微软雅黑"/>
          <w:sz w:val="24"/>
          <w:szCs w:val="24"/>
        </w:rPr>
        <w:t>合同</w:t>
      </w:r>
      <w:bookmarkEnd w:id="89"/>
      <w:bookmarkEnd w:id="90"/>
      <w:bookmarkEnd w:id="91"/>
      <w:bookmarkEnd w:id="92"/>
      <w:bookmarkEnd w:id="93"/>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（一）采购人与成交供应商应当在成交通知书发出之日起</w:t>
      </w:r>
      <w:r>
        <w:rPr>
          <w:rFonts w:hint="eastAsia" w:ascii="微软雅黑" w:hAnsi="微软雅黑" w:eastAsia="微软雅黑" w:cs="微软雅黑"/>
          <w:sz w:val="24"/>
          <w:szCs w:val="24"/>
          <w:lang w:val="en-US" w:eastAsia="zh-CN"/>
        </w:rPr>
        <w:t>2</w:t>
      </w:r>
      <w:r>
        <w:rPr>
          <w:rFonts w:hint="eastAsia" w:ascii="微软雅黑" w:hAnsi="微软雅黑" w:eastAsia="微软雅黑" w:cs="微软雅黑"/>
          <w:sz w:val="24"/>
          <w:szCs w:val="24"/>
        </w:rPr>
        <w:t>0日内，按照询价通知书确定的合同文本以及技术和服务要求等事项签订政府采购合同。</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（二）询价通知书、成交供应商的响应文件及有效承诺文件等，均为签订合同的依据。</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（三）如成交供应商放弃成交项目或在签订合同时擅自改变成交状态的，采购人将按照相关法律法规处理。</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（四）采购人不得向成交供应商提出超出询价以外的任何要求作为签订合同的条件，不得与成交供应商订立背离询价确定的合同文本以及技术和服务要求等实质性内容的协议。</w:t>
      </w:r>
    </w:p>
    <w:p>
      <w:pPr>
        <w:ind w:firstLine="360" w:firstLineChars="150"/>
        <w:rPr>
          <w:rFonts w:hint="eastAsia" w:ascii="微软雅黑" w:hAnsi="微软雅黑" w:eastAsia="微软雅黑" w:cs="微软雅黑"/>
        </w:rPr>
      </w:pPr>
      <w:r>
        <w:rPr>
          <w:rFonts w:hint="eastAsia" w:ascii="微软雅黑" w:hAnsi="微软雅黑" w:eastAsia="微软雅黑" w:cs="微软雅黑"/>
          <w:sz w:val="24"/>
          <w:szCs w:val="24"/>
        </w:rPr>
        <w:t>（五）除不可抗力等因素外，成交通知书发出后，采购人改变成交结果，或者成交供应商拒绝签订政府采购合同的，应当承担相应的法律责任。</w:t>
      </w:r>
    </w:p>
    <w:p>
      <w:pPr>
        <w:rPr>
          <w:rFonts w:hint="eastAsia" w:ascii="微软雅黑" w:hAnsi="微软雅黑" w:eastAsia="微软雅黑" w:cs="微软雅黑"/>
          <w:szCs w:val="32"/>
        </w:rPr>
      </w:pPr>
      <w:bookmarkStart w:id="94" w:name="_Toc487204788"/>
      <w:r>
        <w:rPr>
          <w:rFonts w:hint="eastAsia" w:ascii="微软雅黑" w:hAnsi="微软雅黑" w:eastAsia="微软雅黑" w:cs="微软雅黑"/>
          <w:szCs w:val="32"/>
        </w:rPr>
        <w:br w:type="page"/>
      </w:r>
    </w:p>
    <w:p>
      <w:pPr>
        <w:pStyle w:val="4"/>
        <w:spacing w:before="0" w:after="0" w:line="240" w:lineRule="auto"/>
        <w:jc w:val="center"/>
        <w:rPr>
          <w:rFonts w:hint="eastAsia" w:ascii="微软雅黑" w:hAnsi="微软雅黑" w:eastAsia="微软雅黑" w:cs="微软雅黑"/>
          <w:spacing w:val="-14"/>
          <w:sz w:val="24"/>
          <w:szCs w:val="24"/>
        </w:rPr>
      </w:pPr>
      <w:bookmarkStart w:id="95" w:name="_Toc25415"/>
      <w:bookmarkStart w:id="96" w:name="_Toc32100"/>
      <w:r>
        <w:rPr>
          <w:rFonts w:hint="eastAsia" w:ascii="微软雅黑" w:hAnsi="微软雅黑" w:eastAsia="微软雅黑" w:cs="微软雅黑"/>
          <w:szCs w:val="32"/>
        </w:rPr>
        <w:t>第三篇 询价项目技术要求</w:t>
      </w:r>
      <w:bookmarkEnd w:id="94"/>
      <w:bookmarkEnd w:id="95"/>
      <w:bookmarkEnd w:id="96"/>
      <w:bookmarkStart w:id="97" w:name="_Toc313536013"/>
      <w:bookmarkStart w:id="98" w:name="_Toc344475116"/>
      <w:bookmarkStart w:id="99" w:name="_Toc12789058"/>
    </w:p>
    <w:bookmarkEnd w:id="97"/>
    <w:bookmarkEnd w:id="98"/>
    <w:p>
      <w:pPr>
        <w:pStyle w:val="2"/>
        <w:spacing w:before="0" w:after="0" w:line="240" w:lineRule="auto"/>
        <w:rPr>
          <w:rFonts w:ascii="微软雅黑" w:hAnsi="微软雅黑" w:eastAsia="微软雅黑" w:cs="宋体"/>
          <w:sz w:val="24"/>
          <w:szCs w:val="24"/>
        </w:rPr>
      </w:pPr>
      <w:bookmarkStart w:id="100" w:name="_Toc7514915"/>
      <w:bookmarkStart w:id="101" w:name="_Toc33013323"/>
      <w:bookmarkStart w:id="102" w:name="_Toc16812"/>
      <w:bookmarkStart w:id="103" w:name="_Toc7577"/>
      <w:bookmarkStart w:id="104" w:name="_Toc12887"/>
      <w:r>
        <w:rPr>
          <w:rFonts w:hint="eastAsia" w:ascii="微软雅黑" w:hAnsi="微软雅黑" w:eastAsia="微软雅黑" w:cs="宋体"/>
          <w:sz w:val="24"/>
          <w:szCs w:val="24"/>
        </w:rPr>
        <w:t>一、</w:t>
      </w:r>
      <w:bookmarkEnd w:id="100"/>
      <w:r>
        <w:rPr>
          <w:rFonts w:hint="eastAsia" w:ascii="微软雅黑" w:hAnsi="微软雅黑" w:eastAsia="微软雅黑" w:cs="宋体"/>
          <w:sz w:val="24"/>
          <w:szCs w:val="24"/>
        </w:rPr>
        <w:t>采购项目</w:t>
      </w:r>
      <w:bookmarkEnd w:id="101"/>
      <w:r>
        <w:rPr>
          <w:rFonts w:hint="eastAsia" w:ascii="微软雅黑" w:hAnsi="微软雅黑" w:eastAsia="微软雅黑" w:cs="宋体"/>
          <w:sz w:val="24"/>
          <w:szCs w:val="24"/>
        </w:rPr>
        <w:t>需求</w:t>
      </w:r>
      <w:bookmarkEnd w:id="102"/>
      <w:bookmarkEnd w:id="103"/>
      <w:bookmarkEnd w:id="104"/>
    </w:p>
    <w:tbl>
      <w:tblPr>
        <w:tblStyle w:val="5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1"/>
        <w:gridCol w:w="1224"/>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5371" w:type="dxa"/>
            <w:tcBorders>
              <w:top w:val="single" w:color="auto" w:sz="4" w:space="0"/>
              <w:left w:val="single" w:color="auto" w:sz="4" w:space="0"/>
              <w:right w:val="single" w:color="auto" w:sz="4" w:space="0"/>
            </w:tcBorders>
            <w:noWrap w:val="0"/>
            <w:vAlign w:val="center"/>
          </w:tcPr>
          <w:p>
            <w:pPr>
              <w:snapToGrid w:val="0"/>
              <w:jc w:val="center"/>
              <w:rPr>
                <w:rFonts w:hint="eastAsia" w:ascii="微软雅黑" w:hAnsi="微软雅黑" w:eastAsia="微软雅黑" w:cs="宋体"/>
                <w:b/>
                <w:kern w:val="0"/>
                <w:sz w:val="21"/>
                <w:szCs w:val="21"/>
              </w:rPr>
            </w:pPr>
            <w:bookmarkStart w:id="105" w:name="_Toc33013324"/>
            <w:bookmarkStart w:id="106" w:name="_Toc7514916"/>
            <w:r>
              <w:rPr>
                <w:rFonts w:hint="eastAsia" w:ascii="微软雅黑" w:hAnsi="微软雅黑" w:eastAsia="微软雅黑" w:cs="宋体"/>
                <w:b/>
                <w:kern w:val="0"/>
                <w:sz w:val="21"/>
                <w:szCs w:val="21"/>
              </w:rPr>
              <w:t>采购内容</w:t>
            </w:r>
          </w:p>
        </w:tc>
        <w:tc>
          <w:tcPr>
            <w:tcW w:w="1224" w:type="dxa"/>
            <w:tcBorders>
              <w:top w:val="single" w:color="auto" w:sz="4" w:space="0"/>
              <w:left w:val="single" w:color="auto" w:sz="4" w:space="0"/>
              <w:right w:val="single" w:color="auto" w:sz="4" w:space="0"/>
            </w:tcBorders>
            <w:noWrap w:val="0"/>
            <w:vAlign w:val="center"/>
          </w:tcPr>
          <w:p>
            <w:pPr>
              <w:snapToGrid w:val="0"/>
              <w:jc w:val="center"/>
              <w:rPr>
                <w:rFonts w:hint="eastAsia" w:ascii="微软雅黑" w:hAnsi="微软雅黑" w:eastAsia="微软雅黑" w:cs="宋体"/>
                <w:b/>
                <w:kern w:val="0"/>
                <w:sz w:val="21"/>
                <w:szCs w:val="21"/>
              </w:rPr>
            </w:pPr>
            <w:r>
              <w:rPr>
                <w:rFonts w:hint="eastAsia" w:ascii="微软雅黑" w:hAnsi="微软雅黑" w:eastAsia="微软雅黑" w:cs="宋体"/>
                <w:b/>
                <w:kern w:val="0"/>
                <w:sz w:val="21"/>
                <w:szCs w:val="21"/>
              </w:rPr>
              <w:t>数量</w:t>
            </w:r>
          </w:p>
        </w:tc>
        <w:tc>
          <w:tcPr>
            <w:tcW w:w="1652" w:type="dxa"/>
            <w:tcBorders>
              <w:top w:val="single" w:color="auto" w:sz="4" w:space="0"/>
              <w:left w:val="single" w:color="auto" w:sz="4" w:space="0"/>
              <w:right w:val="single" w:color="auto" w:sz="4" w:space="0"/>
            </w:tcBorders>
            <w:noWrap w:val="0"/>
            <w:vAlign w:val="center"/>
          </w:tcPr>
          <w:p>
            <w:pPr>
              <w:snapToGrid w:val="0"/>
              <w:jc w:val="center"/>
              <w:rPr>
                <w:rFonts w:hint="eastAsia" w:ascii="微软雅黑" w:hAnsi="微软雅黑" w:eastAsia="微软雅黑" w:cs="宋体"/>
                <w:b/>
                <w:kern w:val="0"/>
                <w:sz w:val="21"/>
                <w:szCs w:val="21"/>
              </w:rPr>
            </w:pPr>
            <w:r>
              <w:rPr>
                <w:rFonts w:hint="eastAsia" w:ascii="微软雅黑" w:hAnsi="微软雅黑" w:eastAsia="微软雅黑" w:cs="宋体"/>
                <w:b/>
                <w:kern w:val="0"/>
                <w:sz w:val="21"/>
                <w:szCs w:val="21"/>
              </w:rPr>
              <w:t>最高</w:t>
            </w:r>
            <w:r>
              <w:rPr>
                <w:rFonts w:ascii="微软雅黑" w:hAnsi="微软雅黑" w:eastAsia="微软雅黑" w:cs="宋体"/>
                <w:b/>
                <w:kern w:val="0"/>
                <w:sz w:val="21"/>
                <w:szCs w:val="21"/>
              </w:rPr>
              <w:t>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5371"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微软雅黑" w:hAnsi="微软雅黑" w:eastAsia="微软雅黑" w:cs="宋体"/>
                <w:b/>
                <w:kern w:val="0"/>
                <w:sz w:val="21"/>
                <w:szCs w:val="21"/>
                <w:lang w:eastAsia="zh-CN"/>
              </w:rPr>
            </w:pPr>
            <w:r>
              <w:rPr>
                <w:rFonts w:hint="eastAsia" w:ascii="微软雅黑" w:hAnsi="微软雅黑" w:eastAsia="微软雅黑" w:cs="宋体"/>
                <w:b/>
                <w:kern w:val="0"/>
                <w:sz w:val="21"/>
                <w:szCs w:val="21"/>
              </w:rPr>
              <w:t xml:space="preserve"> </w:t>
            </w:r>
            <w:r>
              <w:rPr>
                <w:rFonts w:hint="eastAsia" w:ascii="微软雅黑" w:hAnsi="微软雅黑" w:eastAsia="微软雅黑" w:cs="宋体"/>
                <w:b/>
                <w:kern w:val="0"/>
                <w:sz w:val="21"/>
                <w:szCs w:val="21"/>
                <w:lang w:eastAsia="zh-CN"/>
              </w:rPr>
              <w:t>微信公众平台运营服务采购项目</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微软雅黑" w:hAnsi="微软雅黑" w:eastAsia="微软雅黑" w:cs="宋体"/>
                <w:b/>
                <w:kern w:val="0"/>
                <w:sz w:val="21"/>
                <w:szCs w:val="21"/>
                <w:lang w:val="en-US" w:eastAsia="zh-CN"/>
              </w:rPr>
            </w:pPr>
            <w:r>
              <w:rPr>
                <w:rFonts w:hint="eastAsia" w:ascii="微软雅黑" w:hAnsi="微软雅黑" w:eastAsia="微软雅黑" w:cs="宋体"/>
                <w:b/>
                <w:kern w:val="0"/>
                <w:sz w:val="21"/>
                <w:szCs w:val="21"/>
                <w:lang w:val="en-US" w:eastAsia="zh-CN"/>
              </w:rPr>
              <w:t>1年</w:t>
            </w:r>
          </w:p>
        </w:tc>
        <w:tc>
          <w:tcPr>
            <w:tcW w:w="165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微软雅黑" w:hAnsi="微软雅黑" w:eastAsia="微软雅黑" w:cs="宋体"/>
                <w:b/>
                <w:kern w:val="0"/>
                <w:sz w:val="21"/>
                <w:szCs w:val="21"/>
              </w:rPr>
            </w:pPr>
            <w:r>
              <w:rPr>
                <w:rFonts w:hint="eastAsia" w:ascii="微软雅黑" w:hAnsi="微软雅黑" w:eastAsia="微软雅黑" w:cs="宋体"/>
                <w:b/>
                <w:kern w:val="0"/>
                <w:sz w:val="21"/>
                <w:szCs w:val="21"/>
                <w:lang w:val="en-US" w:eastAsia="zh-CN"/>
              </w:rPr>
              <w:t>9.8</w:t>
            </w:r>
            <w:r>
              <w:rPr>
                <w:rFonts w:hint="eastAsia" w:ascii="微软雅黑" w:hAnsi="微软雅黑" w:eastAsia="微软雅黑" w:cs="宋体"/>
                <w:b/>
                <w:kern w:val="0"/>
                <w:sz w:val="21"/>
                <w:szCs w:val="21"/>
              </w:rPr>
              <w:t>万元</w:t>
            </w:r>
          </w:p>
        </w:tc>
      </w:tr>
    </w:tbl>
    <w:p>
      <w:pPr>
        <w:pStyle w:val="2"/>
        <w:adjustRightInd w:val="0"/>
        <w:snapToGrid w:val="0"/>
        <w:spacing w:before="0" w:after="0" w:line="240" w:lineRule="auto"/>
        <w:outlineLvl w:val="2"/>
        <w:rPr>
          <w:rFonts w:hint="eastAsia" w:ascii="微软雅黑" w:hAnsi="微软雅黑" w:eastAsia="微软雅黑" w:cs="宋体"/>
          <w:sz w:val="24"/>
          <w:szCs w:val="24"/>
        </w:rPr>
      </w:pPr>
      <w:bookmarkStart w:id="107" w:name="_Toc23185458"/>
      <w:bookmarkStart w:id="108" w:name="_Toc10650"/>
      <w:bookmarkStart w:id="109" w:name="_Toc12278"/>
      <w:bookmarkStart w:id="110" w:name="_Toc20173"/>
      <w:r>
        <w:rPr>
          <w:rFonts w:hint="eastAsia" w:ascii="微软雅黑" w:hAnsi="微软雅黑" w:eastAsia="微软雅黑" w:cs="宋体"/>
          <w:sz w:val="24"/>
          <w:szCs w:val="24"/>
        </w:rPr>
        <w:t>二、</w:t>
      </w:r>
      <w:r>
        <w:rPr>
          <w:rFonts w:hint="eastAsia" w:ascii="微软雅黑" w:hAnsi="微软雅黑" w:eastAsia="微软雅黑" w:cs="宋体"/>
          <w:sz w:val="24"/>
          <w:szCs w:val="24"/>
          <w:lang w:val="en-US" w:eastAsia="zh-CN"/>
        </w:rPr>
        <w:t>服务</w:t>
      </w:r>
      <w:r>
        <w:rPr>
          <w:rFonts w:hint="eastAsia" w:ascii="微软雅黑" w:hAnsi="微软雅黑" w:eastAsia="微软雅黑" w:cs="宋体"/>
          <w:sz w:val="24"/>
          <w:szCs w:val="24"/>
        </w:rPr>
        <w:t>要求</w:t>
      </w:r>
      <w:bookmarkEnd w:id="107"/>
      <w:bookmarkEnd w:id="108"/>
      <w:bookmarkEnd w:id="109"/>
      <w:bookmarkEnd w:id="110"/>
    </w:p>
    <w:bookmarkEnd w:id="105"/>
    <w:bookmarkEnd w:id="106"/>
    <w:p>
      <w:pPr>
        <w:pStyle w:val="22"/>
        <w:ind w:left="0" w:leftChars="0" w:firstLine="559" w:firstLineChars="233"/>
        <w:rPr>
          <w:rFonts w:hint="eastAsia" w:ascii="微软雅黑" w:hAnsi="微软雅黑" w:eastAsia="微软雅黑" w:cs="微软雅黑"/>
          <w:sz w:val="24"/>
          <w:szCs w:val="24"/>
        </w:rPr>
      </w:pPr>
      <w:r>
        <w:rPr>
          <w:rFonts w:hint="eastAsia" w:ascii="微软雅黑" w:hAnsi="微软雅黑" w:eastAsia="微软雅黑" w:cs="微软雅黑"/>
          <w:sz w:val="24"/>
          <w:szCs w:val="24"/>
        </w:rPr>
        <w:t>1.平台管理</w:t>
      </w:r>
    </w:p>
    <w:p>
      <w:pPr>
        <w:pStyle w:val="22"/>
        <w:ind w:left="0" w:leftChars="0" w:firstLine="559" w:firstLineChars="233"/>
        <w:rPr>
          <w:rFonts w:hint="eastAsia" w:ascii="微软雅黑" w:hAnsi="微软雅黑" w:eastAsia="微软雅黑" w:cs="微软雅黑"/>
          <w:sz w:val="24"/>
          <w:szCs w:val="24"/>
        </w:rPr>
      </w:pPr>
      <w:r>
        <w:rPr>
          <w:rFonts w:hint="eastAsia" w:ascii="微软雅黑" w:hAnsi="微软雅黑" w:eastAsia="微软雅黑" w:cs="微软雅黑"/>
          <w:sz w:val="24"/>
          <w:szCs w:val="24"/>
        </w:rPr>
        <w:t>账号设置、栏目菜单建设、粉丝管理、客服服务。</w:t>
      </w:r>
    </w:p>
    <w:p>
      <w:pPr>
        <w:pStyle w:val="22"/>
        <w:ind w:left="0" w:leftChars="0" w:firstLine="559" w:firstLineChars="233"/>
        <w:rPr>
          <w:rFonts w:hint="eastAsia" w:ascii="微软雅黑" w:hAnsi="微软雅黑" w:eastAsia="微软雅黑" w:cs="微软雅黑"/>
          <w:sz w:val="24"/>
          <w:szCs w:val="24"/>
        </w:rPr>
      </w:pPr>
      <w:r>
        <w:rPr>
          <w:rFonts w:hint="eastAsia" w:ascii="微软雅黑" w:hAnsi="微软雅黑" w:eastAsia="微软雅黑" w:cs="微软雅黑"/>
          <w:sz w:val="24"/>
          <w:szCs w:val="24"/>
        </w:rPr>
        <w:t>2.内容建设 </w:t>
      </w:r>
    </w:p>
    <w:p>
      <w:pPr>
        <w:pStyle w:val="22"/>
        <w:ind w:left="0" w:leftChars="0" w:firstLine="559" w:firstLineChars="233"/>
        <w:rPr>
          <w:rFonts w:hint="eastAsia" w:ascii="微软雅黑" w:hAnsi="微软雅黑" w:eastAsia="微软雅黑" w:cs="微软雅黑"/>
          <w:sz w:val="24"/>
          <w:szCs w:val="24"/>
        </w:rPr>
      </w:pPr>
      <w:r>
        <w:rPr>
          <w:rFonts w:hint="eastAsia" w:ascii="微软雅黑" w:hAnsi="微软雅黑" w:eastAsia="微软雅黑" w:cs="微软雅黑"/>
          <w:sz w:val="24"/>
          <w:szCs w:val="24"/>
        </w:rPr>
        <w:t>栏目优化、信息采编与发布、图文排版设计、主题策划。</w:t>
      </w:r>
    </w:p>
    <w:p>
      <w:pPr>
        <w:pStyle w:val="22"/>
        <w:ind w:left="0" w:leftChars="0" w:firstLine="559" w:firstLineChars="233"/>
        <w:rPr>
          <w:rFonts w:hint="eastAsia" w:ascii="微软雅黑" w:hAnsi="微软雅黑" w:eastAsia="微软雅黑" w:cs="微软雅黑"/>
          <w:sz w:val="24"/>
          <w:szCs w:val="24"/>
        </w:rPr>
      </w:pPr>
      <w:r>
        <w:rPr>
          <w:rFonts w:hint="eastAsia" w:ascii="微软雅黑" w:hAnsi="微软雅黑" w:eastAsia="微软雅黑" w:cs="微软雅黑"/>
          <w:sz w:val="24"/>
          <w:szCs w:val="24"/>
        </w:rPr>
        <w:t>3.推广与分析</w:t>
      </w:r>
    </w:p>
    <w:p>
      <w:pPr>
        <w:pStyle w:val="22"/>
        <w:ind w:left="0" w:leftChars="0" w:firstLine="559" w:firstLineChars="233"/>
        <w:rPr>
          <w:rFonts w:hint="eastAsia" w:ascii="微软雅黑" w:hAnsi="微软雅黑" w:eastAsia="微软雅黑" w:cs="微软雅黑"/>
          <w:sz w:val="24"/>
          <w:szCs w:val="24"/>
        </w:rPr>
      </w:pPr>
      <w:r>
        <w:rPr>
          <w:rFonts w:hint="eastAsia" w:ascii="微软雅黑" w:hAnsi="微软雅黑" w:eastAsia="微软雅黑" w:cs="微软雅黑"/>
          <w:sz w:val="24"/>
          <w:szCs w:val="24"/>
        </w:rPr>
        <w:t>微信互动活动推广、粉丝数据分析、文章分享次数走势、流量引导分析等数据资料。</w:t>
      </w:r>
    </w:p>
    <w:p>
      <w:pPr>
        <w:pStyle w:val="22"/>
        <w:ind w:left="0" w:leftChars="0" w:firstLine="559" w:firstLineChars="233"/>
        <w:rPr>
          <w:rFonts w:hint="eastAsia" w:ascii="微软雅黑" w:hAnsi="微软雅黑" w:eastAsia="微软雅黑" w:cs="微软雅黑"/>
          <w:sz w:val="24"/>
          <w:szCs w:val="24"/>
        </w:rPr>
      </w:pPr>
      <w:r>
        <w:rPr>
          <w:rFonts w:hint="eastAsia" w:ascii="微软雅黑" w:hAnsi="微软雅黑" w:eastAsia="微软雅黑" w:cs="微软雅黑"/>
          <w:sz w:val="24"/>
          <w:szCs w:val="24"/>
        </w:rPr>
        <w:t>4.安全管理</w:t>
      </w:r>
    </w:p>
    <w:p>
      <w:pPr>
        <w:pStyle w:val="22"/>
        <w:ind w:left="0" w:leftChars="0" w:firstLine="559" w:firstLineChars="233"/>
        <w:rPr>
          <w:rFonts w:hint="eastAsia" w:ascii="微软雅黑" w:hAnsi="微软雅黑" w:eastAsia="微软雅黑" w:cs="微软雅黑"/>
          <w:sz w:val="24"/>
          <w:szCs w:val="24"/>
        </w:rPr>
      </w:pPr>
      <w:r>
        <w:rPr>
          <w:rFonts w:hint="eastAsia" w:ascii="微软雅黑" w:hAnsi="微软雅黑" w:eastAsia="微软雅黑" w:cs="微软雅黑"/>
          <w:sz w:val="24"/>
          <w:szCs w:val="24"/>
        </w:rPr>
        <w:t>安全设置、账号管理、信息审核、值班读网。</w:t>
      </w:r>
    </w:p>
    <w:p>
      <w:pPr>
        <w:pStyle w:val="22"/>
        <w:rPr>
          <w:rFonts w:hint="eastAsia" w:ascii="微软雅黑" w:hAnsi="微软雅黑" w:eastAsia="微软雅黑" w:cs="微软雅黑"/>
        </w:rPr>
      </w:pPr>
    </w:p>
    <w:p>
      <w:pPr>
        <w:rPr>
          <w:rFonts w:hint="eastAsia" w:ascii="微软雅黑" w:hAnsi="微软雅黑" w:eastAsia="微软雅黑" w:cs="微软雅黑"/>
        </w:rPr>
      </w:pPr>
    </w:p>
    <w:p>
      <w:pPr>
        <w:pStyle w:val="56"/>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ind w:left="0" w:leftChars="0" w:firstLine="0" w:firstLineChars="0"/>
        <w:rPr>
          <w:rFonts w:hint="eastAsia" w:ascii="微软雅黑" w:hAnsi="微软雅黑" w:eastAsia="微软雅黑" w:cs="微软雅黑"/>
        </w:rPr>
      </w:pPr>
    </w:p>
    <w:p>
      <w:pPr>
        <w:pStyle w:val="57"/>
        <w:rPr>
          <w:rFonts w:hint="eastAsia" w:ascii="微软雅黑" w:hAnsi="微软雅黑" w:eastAsia="微软雅黑" w:cs="微软雅黑"/>
        </w:rPr>
      </w:pPr>
    </w:p>
    <w:p>
      <w:pPr>
        <w:pStyle w:val="4"/>
        <w:spacing w:before="0" w:after="0" w:line="240" w:lineRule="auto"/>
        <w:jc w:val="center"/>
        <w:rPr>
          <w:rFonts w:hint="eastAsia" w:ascii="微软雅黑" w:hAnsi="微软雅黑" w:eastAsia="微软雅黑" w:cs="微软雅黑"/>
          <w:szCs w:val="32"/>
        </w:rPr>
      </w:pPr>
      <w:bookmarkStart w:id="111" w:name="_Toc2602"/>
      <w:bookmarkStart w:id="112" w:name="_Toc22637"/>
      <w:r>
        <w:rPr>
          <w:rFonts w:hint="eastAsia" w:ascii="微软雅黑" w:hAnsi="微软雅黑" w:eastAsia="微软雅黑" w:cs="微软雅黑"/>
          <w:szCs w:val="32"/>
        </w:rPr>
        <w:t>第四篇 询价项目服务要求</w:t>
      </w:r>
      <w:bookmarkEnd w:id="99"/>
      <w:bookmarkEnd w:id="111"/>
      <w:bookmarkEnd w:id="112"/>
    </w:p>
    <w:p>
      <w:pPr>
        <w:ind w:firstLine="1928"/>
        <w:rPr>
          <w:rFonts w:hint="eastAsia" w:ascii="微软雅黑" w:hAnsi="微软雅黑" w:eastAsia="微软雅黑" w:cs="微软雅黑"/>
          <w:b/>
          <w:sz w:val="24"/>
          <w:szCs w:val="24"/>
        </w:rPr>
      </w:pPr>
    </w:p>
    <w:p>
      <w:pPr>
        <w:snapToGrid w:val="0"/>
        <w:outlineLvl w:val="2"/>
        <w:rPr>
          <w:rFonts w:hint="eastAsia" w:ascii="微软雅黑" w:hAnsi="微软雅黑" w:eastAsia="微软雅黑" w:cs="微软雅黑"/>
          <w:b/>
          <w:bCs/>
          <w:sz w:val="24"/>
          <w:szCs w:val="22"/>
        </w:rPr>
      </w:pPr>
      <w:bookmarkStart w:id="113" w:name="_Toc30210"/>
      <w:bookmarkStart w:id="114" w:name="_Toc511380664"/>
      <w:bookmarkStart w:id="115" w:name="_Toc511380507"/>
      <w:bookmarkStart w:id="116" w:name="_Toc11192"/>
      <w:bookmarkStart w:id="117" w:name="_Toc11641055"/>
      <w:bookmarkStart w:id="118" w:name="_Toc12789059"/>
      <w:r>
        <w:rPr>
          <w:rFonts w:hint="eastAsia" w:ascii="微软雅黑" w:hAnsi="微软雅黑" w:eastAsia="微软雅黑" w:cs="微软雅黑"/>
          <w:b/>
          <w:bCs/>
          <w:sz w:val="24"/>
          <w:szCs w:val="22"/>
        </w:rPr>
        <w:t>一、</w:t>
      </w:r>
      <w:bookmarkEnd w:id="113"/>
      <w:r>
        <w:rPr>
          <w:rFonts w:hint="eastAsia" w:ascii="微软雅黑" w:hAnsi="微软雅黑" w:eastAsia="微软雅黑" w:cs="微软雅黑"/>
          <w:b/>
          <w:bCs/>
          <w:sz w:val="24"/>
          <w:szCs w:val="22"/>
          <w:lang w:val="en-US" w:eastAsia="zh-CN"/>
        </w:rPr>
        <w:t>服务</w:t>
      </w:r>
      <w:r>
        <w:rPr>
          <w:rFonts w:hint="eastAsia" w:ascii="微软雅黑" w:hAnsi="微软雅黑" w:eastAsia="微软雅黑" w:cs="微软雅黑"/>
          <w:b/>
          <w:bCs/>
          <w:sz w:val="24"/>
          <w:szCs w:val="22"/>
        </w:rPr>
        <w:t>期、实施地点及验</w:t>
      </w:r>
      <w:bookmarkEnd w:id="114"/>
      <w:bookmarkEnd w:id="115"/>
      <w:r>
        <w:rPr>
          <w:rFonts w:hint="eastAsia" w:ascii="微软雅黑" w:hAnsi="微软雅黑" w:eastAsia="微软雅黑" w:cs="微软雅黑"/>
          <w:b/>
          <w:bCs/>
          <w:sz w:val="24"/>
          <w:szCs w:val="22"/>
          <w:lang w:val="en-US" w:eastAsia="zh-CN"/>
        </w:rPr>
        <w:t>收</w:t>
      </w:r>
      <w:r>
        <w:rPr>
          <w:rFonts w:hint="eastAsia" w:ascii="微软雅黑" w:hAnsi="微软雅黑" w:eastAsia="微软雅黑" w:cs="微软雅黑"/>
          <w:b/>
          <w:bCs/>
          <w:sz w:val="24"/>
          <w:szCs w:val="22"/>
        </w:rPr>
        <w:t>标准</w:t>
      </w:r>
      <w:bookmarkEnd w:id="116"/>
    </w:p>
    <w:p>
      <w:pPr>
        <w:snapToGrid w:val="0"/>
        <w:ind w:firstLine="540"/>
        <w:rPr>
          <w:rFonts w:hint="default" w:ascii="微软雅黑" w:hAnsi="微软雅黑" w:eastAsia="微软雅黑" w:cs="微软雅黑"/>
          <w:b/>
          <w:bCs/>
          <w:sz w:val="24"/>
          <w:lang w:val="en-US" w:eastAsia="zh-CN"/>
        </w:rPr>
      </w:pPr>
      <w:bookmarkStart w:id="119" w:name="_Toc495226852"/>
      <w:bookmarkStart w:id="120" w:name="_Toc468720646"/>
      <w:bookmarkStart w:id="121" w:name="_Toc476131157"/>
      <w:bookmarkStart w:id="122" w:name="_Toc433726023"/>
      <w:bookmarkStart w:id="123" w:name="_Toc2607198"/>
      <w:bookmarkStart w:id="124" w:name="_Toc464637620"/>
      <w:bookmarkStart w:id="125" w:name="_Toc267320050"/>
      <w:r>
        <w:rPr>
          <w:rFonts w:hint="eastAsia" w:ascii="微软雅黑" w:hAnsi="微软雅黑" w:eastAsia="微软雅黑" w:cs="微软雅黑"/>
          <w:b/>
          <w:bCs/>
          <w:sz w:val="24"/>
        </w:rPr>
        <w:t>（一）</w:t>
      </w:r>
      <w:r>
        <w:rPr>
          <w:rFonts w:hint="eastAsia" w:ascii="微软雅黑" w:hAnsi="微软雅黑" w:eastAsia="微软雅黑" w:cs="微软雅黑"/>
          <w:b/>
          <w:bCs/>
          <w:sz w:val="24"/>
          <w:lang w:val="en-US" w:eastAsia="zh-CN"/>
        </w:rPr>
        <w:t>服务期</w:t>
      </w:r>
    </w:p>
    <w:p>
      <w:pPr>
        <w:snapToGrid w:val="0"/>
        <w:ind w:firstLine="540"/>
        <w:rPr>
          <w:rFonts w:hint="eastAsia" w:ascii="微软雅黑" w:hAnsi="微软雅黑" w:eastAsia="微软雅黑" w:cs="微软雅黑"/>
          <w:bCs/>
          <w:sz w:val="24"/>
          <w:szCs w:val="22"/>
          <w:highlight w:val="none"/>
        </w:rPr>
      </w:pPr>
      <w:r>
        <w:rPr>
          <w:rFonts w:hint="eastAsia" w:ascii="微软雅黑" w:hAnsi="微软雅黑" w:eastAsia="微软雅黑" w:cs="微软雅黑"/>
          <w:bCs/>
          <w:sz w:val="24"/>
          <w:szCs w:val="22"/>
          <w:highlight w:val="none"/>
        </w:rPr>
        <w:t>合同签订后</w:t>
      </w:r>
      <w:r>
        <w:rPr>
          <w:rFonts w:hint="eastAsia" w:ascii="微软雅黑" w:hAnsi="微软雅黑" w:eastAsia="微软雅黑" w:cs="微软雅黑"/>
          <w:bCs/>
          <w:sz w:val="24"/>
          <w:szCs w:val="22"/>
          <w:highlight w:val="none"/>
          <w:lang w:eastAsia="zh-CN"/>
        </w:rPr>
        <w:t>，</w:t>
      </w:r>
      <w:r>
        <w:rPr>
          <w:rFonts w:hint="eastAsia" w:ascii="微软雅黑" w:hAnsi="微软雅黑" w:eastAsia="微软雅黑" w:cs="微软雅黑"/>
          <w:bCs/>
          <w:sz w:val="24"/>
          <w:szCs w:val="22"/>
          <w:highlight w:val="none"/>
          <w:lang w:val="en-US" w:eastAsia="zh-CN"/>
        </w:rPr>
        <w:t>服务期一年</w:t>
      </w:r>
      <w:r>
        <w:rPr>
          <w:rFonts w:hint="eastAsia" w:ascii="微软雅黑" w:hAnsi="微软雅黑" w:eastAsia="微软雅黑" w:cs="微软雅黑"/>
          <w:bCs/>
          <w:sz w:val="24"/>
          <w:szCs w:val="22"/>
          <w:highlight w:val="none"/>
        </w:rPr>
        <w:t>。</w:t>
      </w:r>
    </w:p>
    <w:p>
      <w:pPr>
        <w:snapToGrid w:val="0"/>
        <w:ind w:firstLine="540"/>
        <w:rPr>
          <w:rFonts w:hint="eastAsia" w:ascii="微软雅黑" w:hAnsi="微软雅黑" w:eastAsia="微软雅黑" w:cs="微软雅黑"/>
          <w:b/>
          <w:bCs/>
          <w:sz w:val="24"/>
        </w:rPr>
      </w:pPr>
      <w:r>
        <w:rPr>
          <w:rFonts w:hint="eastAsia" w:ascii="微软雅黑" w:hAnsi="微软雅黑" w:eastAsia="微软雅黑" w:cs="微软雅黑"/>
          <w:b/>
          <w:bCs/>
          <w:sz w:val="24"/>
        </w:rPr>
        <w:t>（二）实施地点</w:t>
      </w:r>
    </w:p>
    <w:bookmarkEnd w:id="119"/>
    <w:bookmarkEnd w:id="120"/>
    <w:bookmarkEnd w:id="121"/>
    <w:p>
      <w:pPr>
        <w:snapToGrid w:val="0"/>
        <w:ind w:firstLine="540"/>
        <w:rPr>
          <w:rFonts w:hint="eastAsia" w:ascii="微软雅黑" w:hAnsi="微软雅黑" w:eastAsia="微软雅黑" w:cs="微软雅黑"/>
          <w:bCs/>
          <w:sz w:val="24"/>
          <w:lang w:eastAsia="zh-CN"/>
        </w:rPr>
      </w:pPr>
      <w:r>
        <w:rPr>
          <w:rFonts w:hint="eastAsia" w:ascii="微软雅黑" w:hAnsi="微软雅黑" w:eastAsia="微软雅黑" w:cs="微软雅黑"/>
          <w:bCs/>
          <w:sz w:val="24"/>
        </w:rPr>
        <w:t xml:space="preserve">  采购人指定地点（重庆）</w:t>
      </w:r>
      <w:r>
        <w:rPr>
          <w:rFonts w:hint="eastAsia" w:ascii="微软雅黑" w:hAnsi="微软雅黑" w:eastAsia="微软雅黑" w:cs="微软雅黑"/>
          <w:bCs/>
          <w:sz w:val="24"/>
          <w:lang w:eastAsia="zh-CN"/>
        </w:rPr>
        <w:t>。</w:t>
      </w:r>
    </w:p>
    <w:p>
      <w:pPr>
        <w:snapToGrid w:val="0"/>
        <w:ind w:firstLine="540"/>
        <w:rPr>
          <w:rFonts w:hint="default" w:ascii="微软雅黑" w:hAnsi="微软雅黑" w:eastAsia="微软雅黑" w:cs="微软雅黑"/>
          <w:b/>
          <w:bCs/>
          <w:sz w:val="24"/>
          <w:lang w:val="en-US" w:eastAsia="zh-CN"/>
        </w:rPr>
      </w:pPr>
      <w:r>
        <w:rPr>
          <w:rFonts w:hint="eastAsia" w:ascii="微软雅黑" w:hAnsi="微软雅黑" w:eastAsia="微软雅黑" w:cs="微软雅黑"/>
          <w:b/>
          <w:bCs/>
          <w:sz w:val="24"/>
          <w:lang w:eastAsia="zh-CN"/>
        </w:rPr>
        <w:t>（</w:t>
      </w:r>
      <w:r>
        <w:rPr>
          <w:rFonts w:hint="eastAsia" w:ascii="微软雅黑" w:hAnsi="微软雅黑" w:eastAsia="微软雅黑" w:cs="微软雅黑"/>
          <w:b/>
          <w:bCs/>
          <w:sz w:val="24"/>
          <w:lang w:val="en-US" w:eastAsia="zh-CN"/>
        </w:rPr>
        <w:t>三</w:t>
      </w:r>
      <w:r>
        <w:rPr>
          <w:rFonts w:hint="eastAsia" w:ascii="微软雅黑" w:hAnsi="微软雅黑" w:eastAsia="微软雅黑" w:cs="微软雅黑"/>
          <w:b/>
          <w:bCs/>
          <w:sz w:val="24"/>
          <w:lang w:eastAsia="zh-CN"/>
        </w:rPr>
        <w:t>）</w:t>
      </w:r>
      <w:r>
        <w:rPr>
          <w:rFonts w:hint="eastAsia" w:ascii="微软雅黑" w:hAnsi="微软雅黑" w:eastAsia="微软雅黑" w:cs="微软雅黑"/>
          <w:b/>
          <w:bCs/>
          <w:sz w:val="24"/>
        </w:rPr>
        <w:t>验收标准</w:t>
      </w:r>
    </w:p>
    <w:p>
      <w:pPr>
        <w:numPr>
          <w:ilvl w:val="0"/>
          <w:numId w:val="0"/>
        </w:numPr>
        <w:snapToGrid w:val="0"/>
        <w:ind w:firstLine="720" w:firstLineChars="300"/>
        <w:rPr>
          <w:rFonts w:hint="default" w:ascii="微软雅黑" w:hAnsi="微软雅黑" w:eastAsia="微软雅黑" w:cs="微软雅黑"/>
          <w:b w:val="0"/>
          <w:bCs/>
          <w:kern w:val="2"/>
          <w:sz w:val="24"/>
          <w:szCs w:val="28"/>
          <w:lang w:val="en-US" w:eastAsia="zh-CN" w:bidi="ar-SA"/>
        </w:rPr>
      </w:pPr>
      <w:r>
        <w:rPr>
          <w:rFonts w:hint="eastAsia" w:ascii="微软雅黑" w:hAnsi="微软雅黑" w:eastAsia="微软雅黑" w:cs="微软雅黑"/>
          <w:b w:val="0"/>
          <w:bCs/>
          <w:kern w:val="2"/>
          <w:sz w:val="24"/>
          <w:szCs w:val="28"/>
          <w:lang w:val="en-US" w:eastAsia="zh-CN" w:bidi="ar-SA"/>
        </w:rPr>
        <w:t>符合采购人验收 。</w:t>
      </w:r>
    </w:p>
    <w:p>
      <w:pPr>
        <w:pStyle w:val="2"/>
        <w:spacing w:before="0" w:after="0" w:line="240" w:lineRule="auto"/>
        <w:rPr>
          <w:rFonts w:hint="eastAsia" w:ascii="微软雅黑" w:hAnsi="微软雅黑" w:eastAsia="微软雅黑" w:cs="微软雅黑"/>
          <w:sz w:val="24"/>
          <w:szCs w:val="24"/>
        </w:rPr>
      </w:pPr>
      <w:bookmarkStart w:id="126" w:name="_Toc28897"/>
      <w:bookmarkStart w:id="127" w:name="_Toc25393"/>
      <w:bookmarkStart w:id="128" w:name="_Toc33013327"/>
      <w:bookmarkStart w:id="129" w:name="_Toc31324"/>
      <w:bookmarkStart w:id="130" w:name="_Toc23050"/>
      <w:bookmarkStart w:id="131" w:name="_Toc1781"/>
      <w:bookmarkStart w:id="132" w:name="_Toc31172"/>
      <w:r>
        <w:rPr>
          <w:rFonts w:hint="eastAsia" w:ascii="微软雅黑" w:hAnsi="微软雅黑" w:eastAsia="微软雅黑" w:cs="微软雅黑"/>
          <w:sz w:val="24"/>
          <w:szCs w:val="24"/>
        </w:rPr>
        <w:t>二、报价要求</w:t>
      </w:r>
      <w:bookmarkEnd w:id="122"/>
      <w:bookmarkEnd w:id="123"/>
      <w:bookmarkEnd w:id="124"/>
      <w:bookmarkEnd w:id="126"/>
      <w:bookmarkEnd w:id="127"/>
      <w:bookmarkEnd w:id="128"/>
      <w:bookmarkEnd w:id="129"/>
      <w:bookmarkEnd w:id="130"/>
      <w:bookmarkEnd w:id="131"/>
      <w:bookmarkEnd w:id="132"/>
    </w:p>
    <w:bookmarkEnd w:id="125"/>
    <w:p>
      <w:pPr>
        <w:snapToGrid w:val="0"/>
        <w:ind w:firstLine="540"/>
        <w:rPr>
          <w:rFonts w:hint="eastAsia" w:ascii="微软雅黑" w:hAnsi="微软雅黑" w:eastAsia="微软雅黑" w:cs="微软雅黑"/>
          <w:bCs/>
          <w:color w:val="auto"/>
          <w:sz w:val="24"/>
          <w:szCs w:val="22"/>
        </w:rPr>
      </w:pPr>
      <w:bookmarkStart w:id="133" w:name="_Toc525915220"/>
      <w:bookmarkStart w:id="134" w:name="_Toc344475124"/>
      <w:bookmarkStart w:id="135" w:name="_Toc33013328"/>
      <w:bookmarkStart w:id="136" w:name="_Toc525915223"/>
      <w:bookmarkStart w:id="137" w:name="_Toc12450311"/>
      <w:r>
        <w:rPr>
          <w:rFonts w:hint="eastAsia" w:ascii="微软雅黑" w:hAnsi="微软雅黑" w:eastAsia="微软雅黑" w:cs="微软雅黑"/>
          <w:bCs/>
          <w:color w:val="auto"/>
          <w:sz w:val="24"/>
          <w:szCs w:val="22"/>
        </w:rPr>
        <w:t>本次报价须为人民币报价，包含：</w:t>
      </w:r>
      <w:r>
        <w:rPr>
          <w:rFonts w:hint="eastAsia" w:ascii="微软雅黑" w:hAnsi="微软雅黑" w:eastAsia="微软雅黑" w:cs="微软雅黑"/>
          <w:bCs/>
          <w:color w:val="auto"/>
          <w:sz w:val="24"/>
          <w:szCs w:val="22"/>
          <w:lang w:val="en-US" w:eastAsia="zh-CN"/>
        </w:rPr>
        <w:t>维护费、人工费</w:t>
      </w:r>
      <w:r>
        <w:rPr>
          <w:rFonts w:hint="eastAsia" w:ascii="微软雅黑" w:hAnsi="微软雅黑" w:eastAsia="微软雅黑" w:cs="微软雅黑"/>
          <w:bCs/>
          <w:color w:val="auto"/>
          <w:sz w:val="24"/>
          <w:szCs w:val="22"/>
        </w:rPr>
        <w:t>、税费等以及送货到甲方指定地点的所有费用。因成交供应商自身原因造成漏报、少报皆由其自行承担责任，采购人不再补偿。</w:t>
      </w:r>
    </w:p>
    <w:bookmarkEnd w:id="133"/>
    <w:bookmarkEnd w:id="134"/>
    <w:bookmarkEnd w:id="135"/>
    <w:bookmarkEnd w:id="136"/>
    <w:bookmarkEnd w:id="137"/>
    <w:p>
      <w:pPr>
        <w:pStyle w:val="2"/>
        <w:spacing w:before="0" w:after="0" w:line="560" w:lineRule="exact"/>
        <w:rPr>
          <w:rFonts w:ascii="微软雅黑" w:hAnsi="微软雅黑" w:eastAsia="微软雅黑" w:cs="宋体"/>
          <w:sz w:val="24"/>
          <w:szCs w:val="24"/>
        </w:rPr>
      </w:pPr>
      <w:bookmarkStart w:id="138" w:name="_Toc17686"/>
      <w:bookmarkStart w:id="139" w:name="_Toc9041"/>
      <w:bookmarkStart w:id="140" w:name="_Toc11911"/>
      <w:r>
        <w:rPr>
          <w:rFonts w:hint="eastAsia" w:ascii="微软雅黑" w:hAnsi="微软雅黑" w:eastAsia="微软雅黑" w:cs="宋体"/>
          <w:sz w:val="24"/>
          <w:szCs w:val="24"/>
        </w:rPr>
        <w:t>三、付款方式</w:t>
      </w:r>
      <w:bookmarkEnd w:id="138"/>
      <w:bookmarkEnd w:id="139"/>
      <w:bookmarkEnd w:id="140"/>
    </w:p>
    <w:p>
      <w:pPr>
        <w:snapToGrid w:val="0"/>
        <w:spacing w:line="400" w:lineRule="exact"/>
        <w:ind w:firstLine="482"/>
        <w:jc w:val="left"/>
        <w:rPr>
          <w:rFonts w:hint="eastAsia" w:ascii="微软雅黑" w:hAnsi="微软雅黑" w:eastAsia="微软雅黑"/>
          <w:sz w:val="24"/>
          <w:szCs w:val="24"/>
        </w:rPr>
      </w:pPr>
      <w:bookmarkStart w:id="141" w:name="_Toc10518"/>
      <w:bookmarkStart w:id="142" w:name="_Toc28229"/>
      <w:bookmarkStart w:id="143" w:name="_Toc33013329"/>
      <w:r>
        <w:rPr>
          <w:rFonts w:hint="eastAsia" w:ascii="微软雅黑" w:hAnsi="微软雅黑" w:eastAsia="微软雅黑"/>
          <w:sz w:val="24"/>
          <w:szCs w:val="24"/>
          <w:lang w:val="en-US" w:eastAsia="zh-CN"/>
        </w:rPr>
        <w:t>本项目按月支付运营费。</w:t>
      </w:r>
      <w:r>
        <w:rPr>
          <w:rFonts w:hint="eastAsia" w:ascii="微软雅黑" w:hAnsi="微软雅黑" w:eastAsia="微软雅黑"/>
          <w:sz w:val="24"/>
          <w:szCs w:val="24"/>
        </w:rPr>
        <w:t>每次付款前，供应商须提前提供有效发票。</w:t>
      </w:r>
    </w:p>
    <w:p>
      <w:pPr>
        <w:pStyle w:val="2"/>
        <w:spacing w:before="0" w:after="0" w:line="560" w:lineRule="exact"/>
        <w:rPr>
          <w:rFonts w:ascii="微软雅黑" w:hAnsi="微软雅黑" w:eastAsia="微软雅黑" w:cs="宋体"/>
          <w:sz w:val="24"/>
          <w:szCs w:val="24"/>
        </w:rPr>
      </w:pPr>
      <w:bookmarkStart w:id="144" w:name="_Toc3963"/>
      <w:r>
        <w:rPr>
          <w:rFonts w:ascii="微软雅黑" w:hAnsi="微软雅黑" w:eastAsia="微软雅黑" w:cs="宋体"/>
          <w:sz w:val="24"/>
          <w:szCs w:val="24"/>
        </w:rPr>
        <w:t>四</w:t>
      </w:r>
      <w:r>
        <w:rPr>
          <w:rFonts w:hint="eastAsia" w:ascii="微软雅黑" w:hAnsi="微软雅黑" w:eastAsia="微软雅黑" w:cs="宋体"/>
          <w:sz w:val="24"/>
          <w:szCs w:val="24"/>
        </w:rPr>
        <w:t>、</w:t>
      </w:r>
      <w:r>
        <w:rPr>
          <w:rFonts w:ascii="微软雅黑" w:hAnsi="微软雅黑" w:eastAsia="微软雅黑" w:cs="宋体"/>
          <w:sz w:val="24"/>
          <w:szCs w:val="24"/>
        </w:rPr>
        <w:t>知识产权</w:t>
      </w:r>
      <w:bookmarkEnd w:id="141"/>
      <w:bookmarkEnd w:id="142"/>
      <w:bookmarkEnd w:id="143"/>
      <w:bookmarkEnd w:id="144"/>
    </w:p>
    <w:p>
      <w:pPr>
        <w:snapToGrid w:val="0"/>
        <w:spacing w:line="400" w:lineRule="exact"/>
        <w:ind w:firstLine="482"/>
        <w:jc w:val="left"/>
        <w:rPr>
          <w:rFonts w:ascii="微软雅黑" w:hAnsi="微软雅黑" w:eastAsia="微软雅黑"/>
          <w:sz w:val="24"/>
          <w:szCs w:val="24"/>
        </w:rPr>
      </w:pPr>
      <w:r>
        <w:rPr>
          <w:rFonts w:hint="eastAsia" w:ascii="微软雅黑" w:hAnsi="微软雅黑" w:eastAsia="微软雅黑"/>
          <w:sz w:val="24"/>
          <w:szCs w:val="24"/>
        </w:rPr>
        <w:t>采购人在中华人民共和国境内使用成交供应商提供的服务时免受第三方提出的侵犯其专利权或其它知识产权的起诉。如果第三方提出侵权指控，成交供应商应承担由此而引起的一切法律责任和费用。</w:t>
      </w:r>
    </w:p>
    <w:p>
      <w:pPr>
        <w:spacing w:line="500" w:lineRule="exact"/>
        <w:ind w:firstLine="470" w:firstLineChars="196"/>
        <w:rPr>
          <w:rFonts w:hint="eastAsia" w:ascii="微软雅黑" w:hAnsi="微软雅黑" w:eastAsia="微软雅黑" w:cs="宋体"/>
          <w:sz w:val="24"/>
        </w:rPr>
      </w:pPr>
      <w:r>
        <w:rPr>
          <w:rFonts w:hint="eastAsia" w:ascii="微软雅黑" w:hAnsi="微软雅黑" w:eastAsia="微软雅黑" w:cs="宋体"/>
          <w:sz w:val="24"/>
        </w:rPr>
        <w:t>注：（若涉及软件开发等服务类项目知识产权的，知识产权归采购人所有</w:t>
      </w:r>
      <w:r>
        <w:rPr>
          <w:rFonts w:hint="eastAsia" w:ascii="微软雅黑" w:hAnsi="微软雅黑" w:eastAsia="微软雅黑" w:cs="宋体"/>
          <w:sz w:val="24"/>
          <w:lang w:eastAsia="zh-CN"/>
        </w:rPr>
        <w:t>。</w:t>
      </w:r>
      <w:r>
        <w:rPr>
          <w:rFonts w:hint="eastAsia" w:ascii="微软雅黑" w:hAnsi="微软雅黑" w:eastAsia="微软雅黑" w:cs="宋体"/>
          <w:sz w:val="24"/>
        </w:rPr>
        <w:t>）</w:t>
      </w:r>
    </w:p>
    <w:p>
      <w:pPr>
        <w:pStyle w:val="2"/>
        <w:spacing w:before="0" w:after="0" w:line="560" w:lineRule="exact"/>
        <w:rPr>
          <w:rFonts w:ascii="微软雅黑" w:hAnsi="微软雅黑" w:eastAsia="微软雅黑" w:cs="宋体"/>
          <w:sz w:val="24"/>
          <w:szCs w:val="24"/>
        </w:rPr>
      </w:pPr>
      <w:bookmarkStart w:id="145" w:name="_Toc25760"/>
      <w:bookmarkStart w:id="146" w:name="_Toc33013330"/>
      <w:bookmarkStart w:id="147" w:name="_Toc12122"/>
      <w:bookmarkStart w:id="148" w:name="_Toc6936"/>
      <w:r>
        <w:rPr>
          <w:rFonts w:hint="eastAsia" w:ascii="微软雅黑" w:hAnsi="微软雅黑" w:eastAsia="微软雅黑" w:cs="宋体"/>
          <w:sz w:val="24"/>
          <w:szCs w:val="24"/>
        </w:rPr>
        <w:t>五、</w:t>
      </w:r>
      <w:bookmarkStart w:id="149" w:name="_Toc344475125"/>
      <w:r>
        <w:rPr>
          <w:rFonts w:hint="eastAsia" w:ascii="微软雅黑" w:hAnsi="微软雅黑" w:eastAsia="微软雅黑" w:cs="宋体"/>
          <w:sz w:val="24"/>
          <w:szCs w:val="24"/>
        </w:rPr>
        <w:t>其他</w:t>
      </w:r>
      <w:bookmarkEnd w:id="145"/>
      <w:bookmarkEnd w:id="146"/>
      <w:bookmarkEnd w:id="147"/>
      <w:bookmarkEnd w:id="148"/>
    </w:p>
    <w:bookmarkEnd w:id="149"/>
    <w:p>
      <w:pPr>
        <w:snapToGrid w:val="0"/>
        <w:spacing w:line="400" w:lineRule="exact"/>
        <w:ind w:firstLine="482"/>
        <w:jc w:val="left"/>
        <w:rPr>
          <w:rFonts w:ascii="微软雅黑" w:hAnsi="微软雅黑" w:eastAsia="微软雅黑"/>
          <w:sz w:val="24"/>
          <w:szCs w:val="24"/>
        </w:rPr>
      </w:pPr>
      <w:r>
        <w:rPr>
          <w:rFonts w:hint="eastAsia" w:ascii="微软雅黑" w:hAnsi="微软雅黑" w:eastAsia="微软雅黑"/>
          <w:sz w:val="24"/>
          <w:szCs w:val="24"/>
        </w:rPr>
        <w:t>（一）供应商必须在响应文件中对以上条款和服务承诺明确列出，承诺内容必须达到本篇及</w:t>
      </w:r>
      <w:r>
        <w:rPr>
          <w:rFonts w:hint="eastAsia" w:ascii="微软雅黑" w:hAnsi="微软雅黑" w:eastAsia="微软雅黑"/>
          <w:sz w:val="24"/>
          <w:szCs w:val="24"/>
          <w:lang w:val="en-US" w:eastAsia="zh-CN"/>
        </w:rPr>
        <w:t>询价</w:t>
      </w:r>
      <w:r>
        <w:rPr>
          <w:rFonts w:hint="eastAsia" w:ascii="微软雅黑" w:hAnsi="微软雅黑" w:eastAsia="微软雅黑"/>
          <w:sz w:val="24"/>
          <w:szCs w:val="24"/>
          <w:lang w:eastAsia="zh-CN"/>
        </w:rPr>
        <w:t>文件</w:t>
      </w:r>
      <w:r>
        <w:rPr>
          <w:rFonts w:hint="eastAsia" w:ascii="微软雅黑" w:hAnsi="微软雅黑" w:eastAsia="微软雅黑"/>
          <w:sz w:val="24"/>
          <w:szCs w:val="24"/>
        </w:rPr>
        <w:t>其他条款的要求。</w:t>
      </w:r>
    </w:p>
    <w:p>
      <w:pPr>
        <w:pStyle w:val="22"/>
        <w:ind w:firstLine="480" w:firstLineChars="200"/>
        <w:rPr>
          <w:rFonts w:hint="eastAsia" w:ascii="微软雅黑" w:hAnsi="微软雅黑" w:eastAsia="微软雅黑" w:cs="微软雅黑"/>
        </w:rPr>
      </w:pPr>
      <w:r>
        <w:rPr>
          <w:rFonts w:hint="eastAsia" w:ascii="微软雅黑" w:hAnsi="微软雅黑" w:eastAsia="微软雅黑"/>
          <w:sz w:val="24"/>
          <w:szCs w:val="24"/>
        </w:rPr>
        <w:t>（二）其他未尽事宜由供需双方在采购合同中详细约定。</w:t>
      </w:r>
    </w:p>
    <w:p>
      <w:pPr>
        <w:pStyle w:val="4"/>
        <w:spacing w:before="0" w:after="0" w:line="240" w:lineRule="auto"/>
        <w:jc w:val="center"/>
        <w:rPr>
          <w:rFonts w:hint="eastAsia" w:ascii="微软雅黑" w:hAnsi="微软雅黑" w:eastAsia="微软雅黑" w:cs="微软雅黑"/>
          <w:szCs w:val="32"/>
        </w:rPr>
      </w:pPr>
      <w:r>
        <w:rPr>
          <w:rFonts w:hint="eastAsia" w:ascii="微软雅黑" w:hAnsi="微软雅黑" w:eastAsia="微软雅黑" w:cs="微软雅黑"/>
          <w:sz w:val="24"/>
          <w:szCs w:val="24"/>
        </w:rPr>
        <w:br w:type="page"/>
      </w:r>
      <w:bookmarkStart w:id="150" w:name="_Toc16853"/>
      <w:bookmarkStart w:id="151" w:name="_Toc470709501"/>
      <w:bookmarkStart w:id="152" w:name="_Toc10312"/>
      <w:r>
        <w:rPr>
          <w:rFonts w:hint="eastAsia" w:ascii="微软雅黑" w:hAnsi="微软雅黑" w:eastAsia="微软雅黑" w:cs="微软雅黑"/>
          <w:szCs w:val="32"/>
        </w:rPr>
        <w:t>第五篇 合同格式（样本）</w:t>
      </w:r>
      <w:bookmarkEnd w:id="150"/>
      <w:bookmarkEnd w:id="151"/>
      <w:bookmarkEnd w:id="152"/>
    </w:p>
    <w:p>
      <w:pPr>
        <w:ind w:firstLine="3962" w:firstLineChars="900"/>
        <w:rPr>
          <w:rFonts w:hint="eastAsia" w:ascii="微软雅黑" w:hAnsi="微软雅黑" w:eastAsia="微软雅黑" w:cs="微软雅黑"/>
          <w:szCs w:val="32"/>
        </w:rPr>
      </w:pPr>
      <w:r>
        <w:rPr>
          <w:rFonts w:hint="eastAsia" w:ascii="微软雅黑" w:hAnsi="微软雅黑" w:eastAsia="微软雅黑" w:cs="宋体"/>
          <w:b/>
          <w:sz w:val="44"/>
        </w:rPr>
        <w:t>采购合同</w:t>
      </w:r>
    </w:p>
    <w:bookmarkEnd w:id="117"/>
    <w:bookmarkEnd w:id="118"/>
    <w:p>
      <w:pPr>
        <w:spacing w:line="500" w:lineRule="exact"/>
        <w:jc w:val="center"/>
        <w:rPr>
          <w:rFonts w:ascii="微软雅黑" w:hAnsi="微软雅黑" w:eastAsia="微软雅黑" w:cs="宋体"/>
        </w:rPr>
      </w:pPr>
      <w:bookmarkStart w:id="153" w:name="_Hlt41879464"/>
      <w:bookmarkEnd w:id="153"/>
      <w:bookmarkStart w:id="154" w:name="_Toc487204796"/>
      <w:bookmarkStart w:id="155" w:name="_Toc12789072"/>
      <w:r>
        <w:rPr>
          <w:rFonts w:hint="eastAsia" w:ascii="微软雅黑" w:hAnsi="微软雅黑" w:eastAsia="微软雅黑" w:cs="宋体"/>
        </w:rPr>
        <w:t>（项目号：     ）</w:t>
      </w:r>
    </w:p>
    <w:p>
      <w:pPr>
        <w:spacing w:line="500" w:lineRule="exact"/>
        <w:rPr>
          <w:rFonts w:ascii="微软雅黑" w:hAnsi="微软雅黑" w:eastAsia="微软雅黑" w:cs="宋体"/>
          <w:sz w:val="24"/>
        </w:rPr>
      </w:pPr>
      <w:r>
        <w:rPr>
          <w:rFonts w:hint="eastAsia" w:ascii="微软雅黑" w:hAnsi="微软雅黑" w:eastAsia="微软雅黑" w:cs="宋体"/>
          <w:sz w:val="24"/>
        </w:rPr>
        <w:t>甲方（需方）：___________________________      计价单位：____________</w:t>
      </w:r>
    </w:p>
    <w:p>
      <w:pPr>
        <w:spacing w:line="500" w:lineRule="exact"/>
        <w:rPr>
          <w:rFonts w:ascii="微软雅黑" w:hAnsi="微软雅黑" w:eastAsia="微软雅黑" w:cs="宋体"/>
          <w:sz w:val="24"/>
        </w:rPr>
      </w:pPr>
      <w:r>
        <w:rPr>
          <w:rFonts w:hint="eastAsia" w:ascii="微软雅黑" w:hAnsi="微软雅黑" w:eastAsia="微软雅黑" w:cs="宋体"/>
          <w:sz w:val="24"/>
        </w:rPr>
        <w:t>乙方（供方）：___________________________      计量单位：_____________</w:t>
      </w:r>
    </w:p>
    <w:p>
      <w:pPr>
        <w:spacing w:line="500" w:lineRule="exact"/>
        <w:rPr>
          <w:rFonts w:ascii="微软雅黑" w:hAnsi="微软雅黑" w:eastAsia="微软雅黑" w:cs="宋体"/>
          <w:sz w:val="24"/>
        </w:rPr>
      </w:pPr>
    </w:p>
    <w:p>
      <w:pPr>
        <w:spacing w:line="500" w:lineRule="exact"/>
        <w:rPr>
          <w:rFonts w:ascii="微软雅黑" w:hAnsi="微软雅黑" w:eastAsia="微软雅黑" w:cs="宋体"/>
          <w:sz w:val="24"/>
        </w:rPr>
      </w:pPr>
      <w:r>
        <w:rPr>
          <w:rFonts w:hint="eastAsia" w:ascii="微软雅黑" w:hAnsi="微软雅黑" w:eastAsia="微软雅黑" w:cs="宋体"/>
          <w:sz w:val="24"/>
        </w:rPr>
        <w:t>经双方协商一致，达成以下购销合同：</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71"/>
        <w:gridCol w:w="984"/>
        <w:gridCol w:w="589"/>
        <w:gridCol w:w="709"/>
        <w:gridCol w:w="1134"/>
        <w:gridCol w:w="1559"/>
        <w:gridCol w:w="1567"/>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noWrap w:val="0"/>
            <w:vAlign w:val="center"/>
          </w:tcPr>
          <w:p>
            <w:pPr>
              <w:spacing w:line="240" w:lineRule="atLeast"/>
              <w:jc w:val="center"/>
              <w:rPr>
                <w:rFonts w:ascii="微软雅黑" w:hAnsi="微软雅黑" w:eastAsia="微软雅黑" w:cs="宋体"/>
                <w:sz w:val="21"/>
                <w:szCs w:val="21"/>
              </w:rPr>
            </w:pPr>
            <w:r>
              <w:rPr>
                <w:rFonts w:hint="eastAsia" w:ascii="微软雅黑" w:hAnsi="微软雅黑" w:eastAsia="微软雅黑" w:cs="宋体"/>
                <w:sz w:val="21"/>
                <w:szCs w:val="21"/>
              </w:rPr>
              <w:t>项目名称</w:t>
            </w:r>
          </w:p>
        </w:tc>
        <w:tc>
          <w:tcPr>
            <w:tcW w:w="984" w:type="dxa"/>
            <w:noWrap w:val="0"/>
            <w:vAlign w:val="center"/>
          </w:tcPr>
          <w:p>
            <w:pPr>
              <w:spacing w:line="240" w:lineRule="atLeast"/>
              <w:jc w:val="center"/>
              <w:rPr>
                <w:rFonts w:ascii="微软雅黑" w:hAnsi="微软雅黑" w:eastAsia="微软雅黑" w:cs="宋体"/>
                <w:sz w:val="21"/>
                <w:szCs w:val="21"/>
              </w:rPr>
            </w:pPr>
            <w:r>
              <w:rPr>
                <w:rFonts w:hint="eastAsia" w:ascii="微软雅黑" w:hAnsi="微软雅黑" w:eastAsia="微软雅黑" w:cs="宋体"/>
                <w:sz w:val="21"/>
                <w:szCs w:val="21"/>
              </w:rPr>
              <w:t>数量</w:t>
            </w:r>
          </w:p>
        </w:tc>
        <w:tc>
          <w:tcPr>
            <w:tcW w:w="1298" w:type="dxa"/>
            <w:gridSpan w:val="2"/>
            <w:noWrap w:val="0"/>
            <w:vAlign w:val="center"/>
          </w:tcPr>
          <w:p>
            <w:pPr>
              <w:spacing w:line="240" w:lineRule="atLeast"/>
              <w:jc w:val="center"/>
              <w:rPr>
                <w:rFonts w:ascii="微软雅黑" w:hAnsi="微软雅黑" w:eastAsia="微软雅黑" w:cs="宋体"/>
                <w:sz w:val="21"/>
                <w:szCs w:val="21"/>
              </w:rPr>
            </w:pPr>
            <w:r>
              <w:rPr>
                <w:rFonts w:hint="eastAsia" w:ascii="微软雅黑" w:hAnsi="微软雅黑" w:eastAsia="微软雅黑" w:cs="宋体"/>
                <w:sz w:val="21"/>
                <w:szCs w:val="21"/>
              </w:rPr>
              <w:t>综合单价</w:t>
            </w:r>
          </w:p>
        </w:tc>
        <w:tc>
          <w:tcPr>
            <w:tcW w:w="1134" w:type="dxa"/>
            <w:noWrap w:val="0"/>
            <w:vAlign w:val="center"/>
          </w:tcPr>
          <w:p>
            <w:pPr>
              <w:spacing w:line="240" w:lineRule="atLeast"/>
              <w:jc w:val="center"/>
              <w:rPr>
                <w:rFonts w:ascii="微软雅黑" w:hAnsi="微软雅黑" w:eastAsia="微软雅黑" w:cs="宋体"/>
                <w:sz w:val="21"/>
                <w:szCs w:val="21"/>
              </w:rPr>
            </w:pPr>
            <w:r>
              <w:rPr>
                <w:rFonts w:hint="eastAsia" w:ascii="微软雅黑" w:hAnsi="微软雅黑" w:eastAsia="微软雅黑" w:cs="宋体"/>
                <w:sz w:val="21"/>
                <w:szCs w:val="21"/>
              </w:rPr>
              <w:t>总价</w:t>
            </w:r>
          </w:p>
        </w:tc>
        <w:tc>
          <w:tcPr>
            <w:tcW w:w="1559" w:type="dxa"/>
            <w:noWrap w:val="0"/>
            <w:vAlign w:val="center"/>
          </w:tcPr>
          <w:p>
            <w:pPr>
              <w:spacing w:line="240" w:lineRule="atLeast"/>
              <w:jc w:val="center"/>
              <w:rPr>
                <w:rFonts w:ascii="微软雅黑" w:hAnsi="微软雅黑" w:eastAsia="微软雅黑" w:cs="宋体"/>
                <w:sz w:val="21"/>
                <w:szCs w:val="21"/>
              </w:rPr>
            </w:pPr>
            <w:r>
              <w:rPr>
                <w:rFonts w:hint="eastAsia" w:ascii="微软雅黑" w:hAnsi="微软雅黑" w:eastAsia="微软雅黑" w:cs="宋体"/>
                <w:sz w:val="21"/>
                <w:szCs w:val="21"/>
              </w:rPr>
              <w:t>服务时间</w:t>
            </w:r>
          </w:p>
        </w:tc>
        <w:tc>
          <w:tcPr>
            <w:tcW w:w="1567" w:type="dxa"/>
            <w:noWrap w:val="0"/>
            <w:vAlign w:val="center"/>
          </w:tcPr>
          <w:p>
            <w:pPr>
              <w:spacing w:line="240" w:lineRule="atLeast"/>
              <w:jc w:val="center"/>
              <w:rPr>
                <w:rFonts w:ascii="微软雅黑" w:hAnsi="微软雅黑" w:eastAsia="微软雅黑" w:cs="宋体"/>
                <w:sz w:val="21"/>
                <w:szCs w:val="21"/>
              </w:rPr>
            </w:pPr>
            <w:r>
              <w:rPr>
                <w:rFonts w:hint="eastAsia" w:ascii="微软雅黑" w:hAnsi="微软雅黑" w:eastAsia="微软雅黑" w:cs="宋体"/>
                <w:sz w:val="21"/>
                <w:szCs w:val="21"/>
              </w:rPr>
              <w:t>服务地点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noWrap w:val="0"/>
            <w:vAlign w:val="center"/>
          </w:tcPr>
          <w:p>
            <w:pPr>
              <w:spacing w:line="240" w:lineRule="atLeast"/>
              <w:jc w:val="center"/>
              <w:rPr>
                <w:rFonts w:ascii="微软雅黑" w:hAnsi="微软雅黑" w:eastAsia="微软雅黑" w:cs="宋体"/>
                <w:sz w:val="21"/>
                <w:szCs w:val="21"/>
              </w:rPr>
            </w:pPr>
          </w:p>
        </w:tc>
        <w:tc>
          <w:tcPr>
            <w:tcW w:w="984" w:type="dxa"/>
            <w:noWrap w:val="0"/>
            <w:vAlign w:val="center"/>
          </w:tcPr>
          <w:p>
            <w:pPr>
              <w:spacing w:line="240" w:lineRule="atLeast"/>
              <w:jc w:val="center"/>
              <w:rPr>
                <w:rFonts w:ascii="微软雅黑" w:hAnsi="微软雅黑" w:eastAsia="微软雅黑" w:cs="宋体"/>
                <w:sz w:val="21"/>
                <w:szCs w:val="21"/>
              </w:rPr>
            </w:pPr>
          </w:p>
        </w:tc>
        <w:tc>
          <w:tcPr>
            <w:tcW w:w="1298" w:type="dxa"/>
            <w:gridSpan w:val="2"/>
            <w:noWrap w:val="0"/>
            <w:vAlign w:val="center"/>
          </w:tcPr>
          <w:p>
            <w:pPr>
              <w:spacing w:line="240" w:lineRule="atLeast"/>
              <w:jc w:val="center"/>
              <w:rPr>
                <w:rFonts w:ascii="微软雅黑" w:hAnsi="微软雅黑" w:eastAsia="微软雅黑" w:cs="宋体"/>
                <w:sz w:val="21"/>
                <w:szCs w:val="21"/>
              </w:rPr>
            </w:pPr>
          </w:p>
        </w:tc>
        <w:tc>
          <w:tcPr>
            <w:tcW w:w="1134" w:type="dxa"/>
            <w:noWrap w:val="0"/>
            <w:vAlign w:val="center"/>
          </w:tcPr>
          <w:p>
            <w:pPr>
              <w:spacing w:line="240" w:lineRule="atLeast"/>
              <w:jc w:val="center"/>
              <w:rPr>
                <w:rFonts w:ascii="微软雅黑" w:hAnsi="微软雅黑" w:eastAsia="微软雅黑" w:cs="宋体"/>
                <w:sz w:val="21"/>
                <w:szCs w:val="21"/>
              </w:rPr>
            </w:pPr>
          </w:p>
        </w:tc>
        <w:tc>
          <w:tcPr>
            <w:tcW w:w="1559" w:type="dxa"/>
            <w:noWrap w:val="0"/>
            <w:vAlign w:val="center"/>
          </w:tcPr>
          <w:p>
            <w:pPr>
              <w:spacing w:line="240" w:lineRule="atLeast"/>
              <w:jc w:val="center"/>
              <w:rPr>
                <w:rFonts w:ascii="微软雅黑" w:hAnsi="微软雅黑" w:eastAsia="微软雅黑" w:cs="宋体"/>
                <w:sz w:val="21"/>
                <w:szCs w:val="21"/>
              </w:rPr>
            </w:pPr>
          </w:p>
        </w:tc>
        <w:tc>
          <w:tcPr>
            <w:tcW w:w="1567" w:type="dxa"/>
            <w:noWrap w:val="0"/>
            <w:vAlign w:val="center"/>
          </w:tcPr>
          <w:p>
            <w:pPr>
              <w:spacing w:line="240" w:lineRule="atLeast"/>
              <w:jc w:val="center"/>
              <w:rPr>
                <w:rFonts w:ascii="微软雅黑" w:hAnsi="微软雅黑" w:eastAsia="微软雅黑"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noWrap w:val="0"/>
            <w:vAlign w:val="center"/>
          </w:tcPr>
          <w:p>
            <w:pPr>
              <w:spacing w:line="240" w:lineRule="atLeast"/>
              <w:jc w:val="center"/>
              <w:rPr>
                <w:rFonts w:ascii="微软雅黑" w:hAnsi="微软雅黑" w:eastAsia="微软雅黑" w:cs="宋体"/>
                <w:sz w:val="21"/>
                <w:szCs w:val="21"/>
              </w:rPr>
            </w:pPr>
          </w:p>
        </w:tc>
        <w:tc>
          <w:tcPr>
            <w:tcW w:w="984" w:type="dxa"/>
            <w:noWrap w:val="0"/>
            <w:vAlign w:val="center"/>
          </w:tcPr>
          <w:p>
            <w:pPr>
              <w:spacing w:line="240" w:lineRule="atLeast"/>
              <w:jc w:val="center"/>
              <w:rPr>
                <w:rFonts w:ascii="微软雅黑" w:hAnsi="微软雅黑" w:eastAsia="微软雅黑" w:cs="宋体"/>
                <w:sz w:val="21"/>
                <w:szCs w:val="21"/>
              </w:rPr>
            </w:pPr>
          </w:p>
        </w:tc>
        <w:tc>
          <w:tcPr>
            <w:tcW w:w="1298" w:type="dxa"/>
            <w:gridSpan w:val="2"/>
            <w:noWrap w:val="0"/>
            <w:vAlign w:val="center"/>
          </w:tcPr>
          <w:p>
            <w:pPr>
              <w:spacing w:line="240" w:lineRule="atLeast"/>
              <w:jc w:val="center"/>
              <w:rPr>
                <w:rFonts w:ascii="微软雅黑" w:hAnsi="微软雅黑" w:eastAsia="微软雅黑" w:cs="宋体"/>
                <w:sz w:val="21"/>
                <w:szCs w:val="21"/>
              </w:rPr>
            </w:pPr>
          </w:p>
        </w:tc>
        <w:tc>
          <w:tcPr>
            <w:tcW w:w="1134" w:type="dxa"/>
            <w:noWrap w:val="0"/>
            <w:vAlign w:val="center"/>
          </w:tcPr>
          <w:p>
            <w:pPr>
              <w:spacing w:line="240" w:lineRule="atLeast"/>
              <w:jc w:val="center"/>
              <w:rPr>
                <w:rFonts w:ascii="微软雅黑" w:hAnsi="微软雅黑" w:eastAsia="微软雅黑" w:cs="宋体"/>
                <w:sz w:val="21"/>
                <w:szCs w:val="21"/>
              </w:rPr>
            </w:pPr>
          </w:p>
        </w:tc>
        <w:tc>
          <w:tcPr>
            <w:tcW w:w="1559" w:type="dxa"/>
            <w:noWrap w:val="0"/>
            <w:vAlign w:val="center"/>
          </w:tcPr>
          <w:p>
            <w:pPr>
              <w:spacing w:line="240" w:lineRule="atLeast"/>
              <w:jc w:val="center"/>
              <w:rPr>
                <w:rFonts w:ascii="微软雅黑" w:hAnsi="微软雅黑" w:eastAsia="微软雅黑" w:cs="宋体"/>
                <w:sz w:val="21"/>
                <w:szCs w:val="21"/>
              </w:rPr>
            </w:pPr>
          </w:p>
        </w:tc>
        <w:tc>
          <w:tcPr>
            <w:tcW w:w="1567" w:type="dxa"/>
            <w:noWrap w:val="0"/>
            <w:vAlign w:val="center"/>
          </w:tcPr>
          <w:p>
            <w:pPr>
              <w:spacing w:line="240" w:lineRule="atLeast"/>
              <w:jc w:val="center"/>
              <w:rPr>
                <w:rFonts w:ascii="微软雅黑" w:hAnsi="微软雅黑" w:eastAsia="微软雅黑"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9613" w:type="dxa"/>
            <w:gridSpan w:val="7"/>
            <w:noWrap w:val="0"/>
            <w:vAlign w:val="center"/>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合计人民币（小写）：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9613" w:type="dxa"/>
            <w:gridSpan w:val="7"/>
            <w:noWrap w:val="0"/>
            <w:vAlign w:val="center"/>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合计人民币（大写）：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444" w:hRule="atLeast"/>
        </w:trPr>
        <w:tc>
          <w:tcPr>
            <w:tcW w:w="9613" w:type="dxa"/>
            <w:gridSpan w:val="7"/>
            <w:noWrap w:val="0"/>
            <w:vAlign w:val="top"/>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一、服务要求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9628" w:type="dxa"/>
            <w:gridSpan w:val="8"/>
            <w:noWrap w:val="0"/>
            <w:vAlign w:val="top"/>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二、考核方式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9628" w:type="dxa"/>
            <w:gridSpan w:val="8"/>
            <w:noWrap w:val="0"/>
            <w:vAlign w:val="top"/>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三、付款方式：</w:t>
            </w:r>
          </w:p>
          <w:p>
            <w:pPr>
              <w:pStyle w:val="33"/>
              <w:spacing w:line="240" w:lineRule="atLeast"/>
              <w:rPr>
                <w:rFonts w:ascii="微软雅黑" w:hAnsi="微软雅黑" w:eastAsia="微软雅黑"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noWrap w:val="0"/>
            <w:vAlign w:val="top"/>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四、违约责任：</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按《民法典》、《政府采购法》执行，或按双方约定。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noWrap w:val="0"/>
            <w:vAlign w:val="top"/>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五、其他约定事项：</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1.竞采文件及其补遗文件、响应文件和承诺是本合同不可分割的部分。</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2.本合同如发生争议由双方协商解决，协商不成向需方所在人民法院提请诉讼。</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3.本合同一式__份， 需方__份，供方__份，具同等法律效力。</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4.其他：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gridSpan w:val="3"/>
            <w:noWrap w:val="0"/>
            <w:vAlign w:val="top"/>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需方：</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地址：</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联系电话：</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授权代表：</w:t>
            </w:r>
          </w:p>
        </w:tc>
        <w:tc>
          <w:tcPr>
            <w:tcW w:w="4984" w:type="dxa"/>
            <w:gridSpan w:val="5"/>
            <w:noWrap w:val="0"/>
            <w:vAlign w:val="top"/>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供方：</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地址：</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电话：</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传真：</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开户银行：</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账号：</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授权代表：</w:t>
            </w:r>
          </w:p>
          <w:p>
            <w:pPr>
              <w:widowControl/>
              <w:spacing w:line="240" w:lineRule="atLeast"/>
              <w:jc w:val="left"/>
              <w:rPr>
                <w:rFonts w:ascii="微软雅黑" w:hAnsi="微软雅黑" w:eastAsia="微软雅黑" w:cs="宋体"/>
                <w:sz w:val="21"/>
                <w:szCs w:val="21"/>
              </w:rPr>
            </w:pPr>
            <w:r>
              <w:rPr>
                <w:rFonts w:hint="eastAsia" w:ascii="微软雅黑" w:hAnsi="微软雅黑" w:eastAsia="微软雅黑" w:cs="宋体"/>
                <w:sz w:val="21"/>
                <w:szCs w:val="21"/>
              </w:rPr>
              <w:t>（本栏请用计算机打印以便于准确付款）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628" w:type="dxa"/>
            <w:gridSpan w:val="8"/>
            <w:noWrap w:val="0"/>
            <w:vAlign w:val="top"/>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备注：</w:t>
            </w:r>
          </w:p>
          <w:p>
            <w:pPr>
              <w:spacing w:line="240" w:lineRule="atLeast"/>
              <w:rPr>
                <w:rFonts w:ascii="微软雅黑" w:hAnsi="微软雅黑" w:eastAsia="微软雅黑" w:cs="宋体"/>
                <w:sz w:val="21"/>
                <w:szCs w:val="21"/>
              </w:rPr>
            </w:pPr>
          </w:p>
        </w:tc>
      </w:tr>
    </w:tbl>
    <w:p>
      <w:pPr>
        <w:snapToGrid w:val="0"/>
        <w:ind w:firstLine="2640" w:firstLineChars="1100"/>
        <w:outlineLvl w:val="9"/>
        <w:rPr>
          <w:rFonts w:hint="eastAsia" w:ascii="微软雅黑" w:hAnsi="微软雅黑" w:eastAsia="微软雅黑" w:cs="宋体"/>
          <w:sz w:val="24"/>
        </w:rPr>
      </w:pPr>
      <w:r>
        <w:rPr>
          <w:rFonts w:hint="eastAsia" w:ascii="微软雅黑" w:hAnsi="微软雅黑" w:eastAsia="微软雅黑" w:cs="宋体"/>
          <w:sz w:val="24"/>
        </w:rPr>
        <w:t>签约时间：           年   月   日      签约地点：</w:t>
      </w:r>
    </w:p>
    <w:p>
      <w:pPr>
        <w:snapToGrid w:val="0"/>
        <w:ind w:firstLine="2640" w:firstLineChars="1100"/>
        <w:outlineLvl w:val="1"/>
        <w:rPr>
          <w:rFonts w:hint="eastAsia" w:ascii="微软雅黑" w:hAnsi="微软雅黑" w:eastAsia="微软雅黑" w:cs="宋体"/>
          <w:sz w:val="24"/>
        </w:rPr>
      </w:pPr>
    </w:p>
    <w:p>
      <w:pPr>
        <w:snapToGrid w:val="0"/>
        <w:ind w:firstLine="2640" w:firstLineChars="1100"/>
        <w:outlineLvl w:val="1"/>
        <w:rPr>
          <w:rFonts w:hint="eastAsia" w:ascii="微软雅黑" w:hAnsi="微软雅黑" w:eastAsia="微软雅黑" w:cs="宋体"/>
          <w:sz w:val="24"/>
        </w:rPr>
      </w:pPr>
    </w:p>
    <w:p>
      <w:pPr>
        <w:snapToGrid w:val="0"/>
        <w:ind w:firstLine="3082" w:firstLineChars="1100"/>
        <w:outlineLvl w:val="1"/>
        <w:rPr>
          <w:rFonts w:hint="eastAsia" w:ascii="微软雅黑" w:hAnsi="微软雅黑" w:eastAsia="微软雅黑" w:cs="微软雅黑"/>
          <w:b/>
          <w:bCs/>
          <w:szCs w:val="32"/>
        </w:rPr>
      </w:pPr>
      <w:bookmarkStart w:id="156" w:name="_Toc32336"/>
      <w:r>
        <w:rPr>
          <w:rFonts w:hint="eastAsia" w:ascii="微软雅黑" w:hAnsi="微软雅黑" w:eastAsia="微软雅黑" w:cs="微软雅黑"/>
          <w:b/>
          <w:bCs/>
          <w:szCs w:val="32"/>
        </w:rPr>
        <w:t>第六篇 响应文件格式要求</w:t>
      </w:r>
      <w:bookmarkEnd w:id="154"/>
      <w:bookmarkEnd w:id="155"/>
      <w:bookmarkEnd w:id="156"/>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一、经济部分</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（一）报价函</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二、技术部分</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（一）技术响应偏离表</w:t>
      </w:r>
    </w:p>
    <w:p>
      <w:pPr>
        <w:ind w:firstLine="480" w:firstLineChars="200"/>
        <w:rPr>
          <w:rFonts w:hint="eastAsia" w:ascii="微软雅黑" w:hAnsi="微软雅黑" w:eastAsia="微软雅黑" w:cs="微软雅黑"/>
        </w:rPr>
      </w:pPr>
      <w:r>
        <w:rPr>
          <w:rFonts w:hint="eastAsia" w:ascii="微软雅黑" w:hAnsi="微软雅黑" w:eastAsia="微软雅黑" w:cs="微软雅黑"/>
          <w:sz w:val="24"/>
          <w:szCs w:val="24"/>
        </w:rPr>
        <w:t>（二）其它优惠承诺</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三、服务部分</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（一）服务响应偏离表</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（二）其它优惠承诺</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四、资格条件及其他</w:t>
      </w:r>
    </w:p>
    <w:p>
      <w:pPr>
        <w:spacing w:line="380" w:lineRule="exact"/>
        <w:ind w:firstLine="480" w:firstLineChars="200"/>
        <w:rPr>
          <w:rFonts w:ascii="微软雅黑" w:hAnsi="微软雅黑" w:eastAsia="微软雅黑"/>
          <w:sz w:val="24"/>
          <w:szCs w:val="24"/>
        </w:rPr>
      </w:pPr>
      <w:r>
        <w:rPr>
          <w:rFonts w:hint="eastAsia" w:ascii="微软雅黑" w:hAnsi="微软雅黑" w:eastAsia="微软雅黑"/>
          <w:sz w:val="24"/>
          <w:szCs w:val="24"/>
        </w:rPr>
        <w:t>（一）营业执照（副本）或事业单位法人证书（副本）复印件</w:t>
      </w:r>
    </w:p>
    <w:p>
      <w:pPr>
        <w:spacing w:line="380" w:lineRule="exact"/>
        <w:ind w:firstLine="480" w:firstLineChars="200"/>
        <w:rPr>
          <w:rFonts w:ascii="微软雅黑" w:hAnsi="微软雅黑" w:eastAsia="微软雅黑"/>
          <w:sz w:val="24"/>
          <w:szCs w:val="24"/>
        </w:rPr>
      </w:pPr>
      <w:r>
        <w:rPr>
          <w:rFonts w:hint="eastAsia" w:ascii="微软雅黑" w:hAnsi="微软雅黑" w:eastAsia="微软雅黑"/>
          <w:sz w:val="24"/>
          <w:szCs w:val="24"/>
        </w:rPr>
        <w:t>（</w:t>
      </w:r>
      <w:r>
        <w:rPr>
          <w:rFonts w:hint="eastAsia" w:ascii="微软雅黑" w:hAnsi="微软雅黑" w:eastAsia="微软雅黑"/>
          <w:sz w:val="24"/>
          <w:szCs w:val="24"/>
          <w:lang w:val="en-US" w:eastAsia="zh-CN"/>
        </w:rPr>
        <w:t>二</w:t>
      </w:r>
      <w:r>
        <w:rPr>
          <w:rFonts w:hint="eastAsia" w:ascii="微软雅黑" w:hAnsi="微软雅黑" w:eastAsia="微软雅黑"/>
          <w:sz w:val="24"/>
          <w:szCs w:val="24"/>
        </w:rPr>
        <w:t>）法定代表人身份证明书（格式）</w:t>
      </w:r>
    </w:p>
    <w:p>
      <w:pPr>
        <w:spacing w:line="380" w:lineRule="exact"/>
        <w:ind w:firstLine="480" w:firstLineChars="200"/>
        <w:rPr>
          <w:rFonts w:ascii="微软雅黑" w:hAnsi="微软雅黑" w:eastAsia="微软雅黑"/>
          <w:sz w:val="24"/>
          <w:szCs w:val="24"/>
        </w:rPr>
      </w:pPr>
      <w:r>
        <w:rPr>
          <w:rFonts w:hint="eastAsia" w:ascii="微软雅黑" w:hAnsi="微软雅黑" w:eastAsia="微软雅黑"/>
          <w:sz w:val="24"/>
          <w:szCs w:val="24"/>
        </w:rPr>
        <w:t>（</w:t>
      </w:r>
      <w:r>
        <w:rPr>
          <w:rFonts w:hint="eastAsia" w:ascii="微软雅黑" w:hAnsi="微软雅黑" w:eastAsia="微软雅黑"/>
          <w:sz w:val="24"/>
          <w:szCs w:val="24"/>
          <w:lang w:val="en-US" w:eastAsia="zh-CN"/>
        </w:rPr>
        <w:t>三</w:t>
      </w:r>
      <w:r>
        <w:rPr>
          <w:rFonts w:hint="eastAsia" w:ascii="微软雅黑" w:hAnsi="微软雅黑" w:eastAsia="微软雅黑"/>
          <w:sz w:val="24"/>
          <w:szCs w:val="24"/>
        </w:rPr>
        <w:t>）法定代表人授权委托书（格式）</w:t>
      </w:r>
    </w:p>
    <w:p>
      <w:pPr>
        <w:spacing w:line="380" w:lineRule="exact"/>
        <w:ind w:firstLine="480" w:firstLineChars="200"/>
        <w:rPr>
          <w:rFonts w:hint="eastAsia" w:ascii="微软雅黑" w:hAnsi="微软雅黑" w:eastAsia="微软雅黑"/>
          <w:sz w:val="24"/>
          <w:szCs w:val="24"/>
          <w:lang w:eastAsia="zh-CN"/>
        </w:rPr>
      </w:pPr>
      <w:r>
        <w:rPr>
          <w:rFonts w:hint="eastAsia" w:ascii="微软雅黑" w:hAnsi="微软雅黑" w:eastAsia="微软雅黑"/>
          <w:sz w:val="24"/>
          <w:szCs w:val="24"/>
        </w:rPr>
        <w:t>（</w:t>
      </w:r>
      <w:r>
        <w:rPr>
          <w:rFonts w:hint="eastAsia" w:ascii="微软雅黑" w:hAnsi="微软雅黑" w:eastAsia="微软雅黑"/>
          <w:sz w:val="24"/>
          <w:szCs w:val="24"/>
          <w:lang w:val="en-US" w:eastAsia="zh-CN"/>
        </w:rPr>
        <w:t>四</w:t>
      </w:r>
      <w:r>
        <w:rPr>
          <w:rFonts w:hint="eastAsia" w:ascii="微软雅黑" w:hAnsi="微软雅黑" w:eastAsia="微软雅黑"/>
          <w:sz w:val="24"/>
          <w:szCs w:val="24"/>
        </w:rPr>
        <w:t>）</w:t>
      </w:r>
      <w:r>
        <w:rPr>
          <w:rFonts w:hint="eastAsia" w:ascii="微软雅黑" w:hAnsi="微软雅黑" w:eastAsia="微软雅黑"/>
          <w:sz w:val="24"/>
          <w:szCs w:val="24"/>
          <w:lang w:eastAsia="zh-CN"/>
        </w:rPr>
        <w:t>基本资格条件承诺函</w:t>
      </w:r>
      <w:r>
        <w:rPr>
          <w:rFonts w:hint="eastAsia" w:ascii="微软雅黑" w:hAnsi="微软雅黑" w:eastAsia="微软雅黑"/>
          <w:sz w:val="24"/>
          <w:szCs w:val="24"/>
        </w:rPr>
        <w:t>（格式</w:t>
      </w:r>
      <w:r>
        <w:rPr>
          <w:rFonts w:hint="eastAsia" w:ascii="微软雅黑" w:hAnsi="微软雅黑" w:eastAsia="微软雅黑"/>
          <w:sz w:val="24"/>
          <w:szCs w:val="24"/>
          <w:lang w:eastAsia="zh-CN"/>
        </w:rPr>
        <w:t>）</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五、其他应提供的资料</w:t>
      </w:r>
    </w:p>
    <w:p>
      <w:pPr>
        <w:tabs>
          <w:tab w:val="left" w:pos="6300"/>
        </w:tabs>
        <w:snapToGrid w:val="0"/>
        <w:ind w:firstLine="480" w:firstLineChars="20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（一）中小微企业声明函、监狱企业证明文件、残疾人福利性单位声明函</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（二）其他与项目有关的资料（自附）</w:t>
      </w:r>
    </w:p>
    <w:p>
      <w:pPr>
        <w:ind w:firstLine="480" w:firstLineChars="200"/>
        <w:rPr>
          <w:rFonts w:hint="eastAsia" w:ascii="微软雅黑" w:hAnsi="微软雅黑" w:eastAsia="微软雅黑" w:cs="微软雅黑"/>
          <w:sz w:val="24"/>
          <w:szCs w:val="24"/>
          <w:bdr w:val="single" w:color="auto" w:sz="4" w:space="0"/>
        </w:rPr>
      </w:pPr>
      <w:r>
        <w:rPr>
          <w:rFonts w:hint="eastAsia" w:ascii="微软雅黑" w:hAnsi="微软雅黑" w:eastAsia="微软雅黑" w:cs="微软雅黑"/>
          <w:sz w:val="24"/>
          <w:szCs w:val="24"/>
          <w:lang w:val="en-US" w:eastAsia="zh-CN"/>
        </w:rPr>
        <w:t>1</w:t>
      </w:r>
      <w:r>
        <w:rPr>
          <w:rFonts w:hint="eastAsia" w:ascii="微软雅黑" w:hAnsi="微软雅黑" w:eastAsia="微软雅黑" w:cs="微软雅黑"/>
          <w:sz w:val="24"/>
          <w:szCs w:val="24"/>
        </w:rPr>
        <w:t>.其他与项目有关的资料</w:t>
      </w:r>
    </w:p>
    <w:p>
      <w:pPr>
        <w:widowControl/>
        <w:jc w:val="left"/>
        <w:rPr>
          <w:rFonts w:hint="eastAsia" w:ascii="微软雅黑" w:hAnsi="微软雅黑" w:eastAsia="微软雅黑" w:cs="微软雅黑"/>
          <w:b/>
          <w:sz w:val="24"/>
          <w:szCs w:val="24"/>
        </w:rPr>
      </w:pPr>
      <w:bookmarkStart w:id="157" w:name="_Toc486608277"/>
      <w:bookmarkStart w:id="158" w:name="_Toc487204797"/>
      <w:bookmarkStart w:id="159" w:name="_Toc486585240"/>
      <w:r>
        <w:rPr>
          <w:rFonts w:hint="eastAsia" w:ascii="微软雅黑" w:hAnsi="微软雅黑" w:eastAsia="微软雅黑" w:cs="微软雅黑"/>
          <w:sz w:val="24"/>
          <w:szCs w:val="24"/>
        </w:rPr>
        <w:br w:type="page"/>
      </w:r>
    </w:p>
    <w:p>
      <w:pPr>
        <w:pStyle w:val="2"/>
        <w:spacing w:before="0" w:after="0" w:line="240" w:lineRule="auto"/>
        <w:rPr>
          <w:rFonts w:hint="eastAsia" w:ascii="微软雅黑" w:hAnsi="微软雅黑" w:eastAsia="微软雅黑" w:cs="微软雅黑"/>
          <w:sz w:val="24"/>
          <w:szCs w:val="24"/>
        </w:rPr>
      </w:pPr>
      <w:bookmarkStart w:id="160" w:name="_Toc22420"/>
      <w:bookmarkStart w:id="161" w:name="_Toc6749"/>
      <w:r>
        <w:rPr>
          <w:rFonts w:hint="eastAsia" w:ascii="微软雅黑" w:hAnsi="微软雅黑" w:eastAsia="微软雅黑" w:cs="微软雅黑"/>
          <w:sz w:val="24"/>
          <w:szCs w:val="24"/>
        </w:rPr>
        <w:t>一、经济部分</w:t>
      </w:r>
      <w:bookmarkEnd w:id="157"/>
      <w:bookmarkEnd w:id="158"/>
      <w:bookmarkEnd w:id="159"/>
      <w:bookmarkEnd w:id="160"/>
      <w:bookmarkEnd w:id="161"/>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（一）报价函</w:t>
      </w:r>
    </w:p>
    <w:p>
      <w:pPr>
        <w:jc w:val="center"/>
        <w:rPr>
          <w:rFonts w:hint="eastAsia" w:ascii="微软雅黑" w:hAnsi="微软雅黑" w:eastAsia="微软雅黑" w:cs="微软雅黑"/>
        </w:rPr>
      </w:pPr>
      <w:r>
        <w:rPr>
          <w:rFonts w:hint="eastAsia" w:ascii="微软雅黑" w:hAnsi="微软雅黑" w:eastAsia="微软雅黑" w:cs="微软雅黑"/>
        </w:rPr>
        <w:t>报价函</w:t>
      </w:r>
    </w:p>
    <w:p>
      <w:pPr>
        <w:tabs>
          <w:tab w:val="left" w:pos="6300"/>
        </w:tabs>
        <w:snapToGrid w:val="0"/>
        <w:rPr>
          <w:rFonts w:hint="eastAsia" w:ascii="微软雅黑" w:hAnsi="微软雅黑" w:eastAsia="微软雅黑" w:cs="微软雅黑"/>
          <w:sz w:val="24"/>
          <w:szCs w:val="24"/>
        </w:rPr>
      </w:pPr>
      <w:r>
        <w:rPr>
          <w:rFonts w:hint="eastAsia" w:ascii="微软雅黑" w:hAnsi="微软雅黑" w:eastAsia="微软雅黑" w:cs="微软雅黑"/>
          <w:sz w:val="24"/>
          <w:szCs w:val="24"/>
          <w:u w:val="single"/>
        </w:rPr>
        <w:t>（采购</w:t>
      </w:r>
      <w:r>
        <w:rPr>
          <w:rFonts w:hint="eastAsia" w:ascii="微软雅黑" w:hAnsi="微软雅黑" w:eastAsia="微软雅黑" w:cs="微软雅黑"/>
          <w:sz w:val="24"/>
          <w:szCs w:val="24"/>
          <w:u w:val="single"/>
          <w:lang w:val="en-US" w:eastAsia="zh-CN"/>
        </w:rPr>
        <w:t>人</w:t>
      </w:r>
      <w:r>
        <w:rPr>
          <w:rFonts w:hint="eastAsia" w:ascii="微软雅黑" w:hAnsi="微软雅黑" w:eastAsia="微软雅黑" w:cs="微软雅黑"/>
          <w:sz w:val="24"/>
          <w:szCs w:val="24"/>
          <w:u w:val="single"/>
        </w:rPr>
        <w:t>名称）</w:t>
      </w:r>
      <w:r>
        <w:rPr>
          <w:rFonts w:hint="eastAsia" w:ascii="微软雅黑" w:hAnsi="微软雅黑" w:eastAsia="微软雅黑" w:cs="微软雅黑"/>
          <w:sz w:val="24"/>
          <w:szCs w:val="24"/>
        </w:rPr>
        <w:t>：</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我方收到____________________________（询价项目名称）的询价通知书，经详细研究，决定参加该询价项目的竞争询价。</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1.愿意按照询价通知书中的一切要求，提供本项目的交货及技术服务，报价为人民币大写：；人民币小写：元。</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2.我方现提交的响应文件为：响应文件正本</w:t>
      </w:r>
      <w:r>
        <w:rPr>
          <w:rFonts w:hint="eastAsia" w:ascii="微软雅黑" w:hAnsi="微软雅黑" w:eastAsia="微软雅黑" w:cs="微软雅黑"/>
          <w:sz w:val="24"/>
          <w:szCs w:val="24"/>
          <w:lang w:val="en-US" w:eastAsia="zh-CN"/>
        </w:rPr>
        <w:t xml:space="preserve"> </w:t>
      </w:r>
      <w:r>
        <w:rPr>
          <w:rFonts w:hint="eastAsia" w:ascii="微软雅黑" w:hAnsi="微软雅黑" w:eastAsia="微软雅黑" w:cs="微软雅黑"/>
          <w:sz w:val="24"/>
          <w:szCs w:val="24"/>
        </w:rPr>
        <w:t>份，副本</w:t>
      </w:r>
      <w:r>
        <w:rPr>
          <w:rFonts w:hint="eastAsia" w:ascii="微软雅黑" w:hAnsi="微软雅黑" w:eastAsia="微软雅黑" w:cs="微软雅黑"/>
          <w:sz w:val="24"/>
          <w:szCs w:val="24"/>
          <w:lang w:val="en-US" w:eastAsia="zh-CN"/>
        </w:rPr>
        <w:t xml:space="preserve"> </w:t>
      </w:r>
      <w:r>
        <w:rPr>
          <w:rFonts w:hint="eastAsia" w:ascii="微软雅黑" w:hAnsi="微软雅黑" w:eastAsia="微软雅黑" w:cs="微软雅黑"/>
          <w:sz w:val="24"/>
          <w:szCs w:val="24"/>
        </w:rPr>
        <w:t>份。</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3.我方承诺：本次询价的有效期为90天。</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4.我方完全理解和接受贵方询价通知书的一切规定和要求及询价评审办法。</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5.在整个询价过程中，我方若有违规行为，接受按照《中华人民共和国政府采购法》和《询价通知书》之规定给予惩罚。</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6.我方若成为成交供应商，将按照最终询价结果签订合同，并且严格履行合同义务。本承诺函将成为合同不可分割的一部分，与合同具有同等的法律效力。</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7.如果我方成为成交供应商，保证在接到成交通知书后，向采购代理机构交纳</w:t>
      </w:r>
      <w:r>
        <w:rPr>
          <w:rFonts w:hint="eastAsia" w:ascii="微软雅黑" w:hAnsi="微软雅黑" w:eastAsia="微软雅黑" w:cs="微软雅黑"/>
          <w:sz w:val="24"/>
          <w:szCs w:val="24"/>
          <w:lang w:val="en-US" w:eastAsia="zh-CN"/>
        </w:rPr>
        <w:t>询价文</w:t>
      </w:r>
      <w:r>
        <w:rPr>
          <w:rFonts w:hint="eastAsia" w:ascii="微软雅黑" w:hAnsi="微软雅黑" w:eastAsia="微软雅黑" w:cs="微软雅黑"/>
          <w:sz w:val="24"/>
          <w:szCs w:val="24"/>
        </w:rPr>
        <w:t>件规定的采购代理服务</w:t>
      </w:r>
      <w:r>
        <w:rPr>
          <w:rFonts w:hint="eastAsia" w:ascii="微软雅黑" w:hAnsi="微软雅黑" w:eastAsia="微软雅黑" w:cs="微软雅黑"/>
          <w:sz w:val="24"/>
          <w:szCs w:val="24"/>
          <w:lang w:val="en-US" w:eastAsia="zh-CN"/>
        </w:rPr>
        <w:t>费</w:t>
      </w:r>
      <w:r>
        <w:rPr>
          <w:rFonts w:hint="eastAsia" w:ascii="微软雅黑" w:hAnsi="微软雅黑" w:eastAsia="微软雅黑" w:cs="微软雅黑"/>
          <w:sz w:val="24"/>
          <w:szCs w:val="24"/>
        </w:rPr>
        <w:t>。</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8.投标有</w:t>
      </w:r>
      <w:r>
        <w:rPr>
          <w:rFonts w:hint="eastAsia" w:ascii="微软雅黑" w:hAnsi="微软雅黑" w:eastAsia="微软雅黑" w:cs="微软雅黑"/>
          <w:sz w:val="24"/>
          <w:szCs w:val="24"/>
        </w:rPr>
        <w:t>效期为90天。</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9</w:t>
      </w:r>
      <w:r>
        <w:rPr>
          <w:rFonts w:hint="eastAsia" w:ascii="微软雅黑" w:hAnsi="微软雅黑" w:eastAsia="微软雅黑" w:cs="微软雅黑"/>
          <w:sz w:val="24"/>
          <w:szCs w:val="24"/>
        </w:rPr>
        <w:t>.我方未为采购项目提供整体设计、规范编制或者项目管理、监理、检测等服务。</w:t>
      </w: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供应商（公章）：</w:t>
      </w: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地址：</w:t>
      </w: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电话：传真：</w:t>
      </w: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网址：邮编：</w:t>
      </w: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联系人：</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年   月   日</w:t>
      </w:r>
    </w:p>
    <w:p>
      <w:pPr>
        <w:widowControl/>
        <w:jc w:val="left"/>
        <w:rPr>
          <w:rFonts w:hint="eastAsia" w:ascii="微软雅黑" w:hAnsi="微软雅黑" w:eastAsia="微软雅黑" w:cs="微软雅黑"/>
          <w:sz w:val="24"/>
          <w:szCs w:val="24"/>
        </w:rPr>
        <w:sectPr>
          <w:headerReference r:id="rId5" w:type="default"/>
          <w:footerReference r:id="rId6" w:type="default"/>
          <w:pgSz w:w="11907" w:h="16840"/>
          <w:pgMar w:top="1134" w:right="1191" w:bottom="1134" w:left="1304" w:header="851" w:footer="992" w:gutter="0"/>
          <w:pgNumType w:fmt="numberInDash"/>
          <w:cols w:space="720" w:num="1"/>
        </w:sectPr>
      </w:pPr>
    </w:p>
    <w:p>
      <w:pPr>
        <w:pStyle w:val="2"/>
        <w:spacing w:before="0" w:after="0" w:line="240" w:lineRule="auto"/>
        <w:rPr>
          <w:rFonts w:hint="eastAsia" w:ascii="微软雅黑" w:hAnsi="微软雅黑" w:eastAsia="微软雅黑" w:cs="微软雅黑"/>
          <w:sz w:val="24"/>
          <w:szCs w:val="24"/>
        </w:rPr>
      </w:pPr>
      <w:bookmarkStart w:id="162" w:name="_Toc487204798"/>
      <w:bookmarkStart w:id="163" w:name="_Toc486608278"/>
      <w:bookmarkStart w:id="164" w:name="_Toc486585241"/>
      <w:bookmarkStart w:id="165" w:name="_Toc939"/>
      <w:bookmarkStart w:id="166" w:name="_Toc26361"/>
      <w:r>
        <w:rPr>
          <w:rFonts w:hint="eastAsia" w:ascii="微软雅黑" w:hAnsi="微软雅黑" w:eastAsia="微软雅黑" w:cs="微软雅黑"/>
          <w:sz w:val="24"/>
          <w:szCs w:val="24"/>
        </w:rPr>
        <w:t>二、技术部分</w:t>
      </w:r>
      <w:bookmarkEnd w:id="162"/>
      <w:bookmarkEnd w:id="163"/>
      <w:bookmarkEnd w:id="164"/>
      <w:bookmarkEnd w:id="165"/>
      <w:bookmarkEnd w:id="166"/>
    </w:p>
    <w:p>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（一）技术响应偏离表</w:t>
      </w:r>
    </w:p>
    <w:p>
      <w:pPr>
        <w:pStyle w:val="35"/>
        <w:rPr>
          <w:rFonts w:hint="eastAsia" w:ascii="微软雅黑" w:hAnsi="微软雅黑" w:eastAsia="微软雅黑" w:cs="微软雅黑"/>
        </w:rPr>
      </w:pPr>
      <w:r>
        <w:rPr>
          <w:rFonts w:hint="eastAsia" w:ascii="微软雅黑" w:hAnsi="微软雅黑" w:eastAsia="微软雅黑" w:cs="微软雅黑"/>
        </w:rPr>
        <w:t>项目名称：</w:t>
      </w:r>
    </w:p>
    <w:p>
      <w:pPr>
        <w:rPr>
          <w:rFonts w:hint="eastAsia" w:ascii="微软雅黑" w:hAnsi="微软雅黑" w:eastAsia="微软雅黑" w:cs="微软雅黑"/>
          <w:sz w:val="24"/>
          <w:szCs w:val="24"/>
          <w:u w:val="single"/>
        </w:rPr>
      </w:pPr>
    </w:p>
    <w:tbl>
      <w:tblPr>
        <w:tblStyle w:val="59"/>
        <w:tblW w:w="86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2658"/>
        <w:gridCol w:w="2759"/>
        <w:gridCol w:w="2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序号</w:t>
            </w: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采购需求</w:t>
            </w: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响应情况</w:t>
            </w: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差异说明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bl>
    <w:p>
      <w:pPr>
        <w:ind w:firstLine="600" w:firstLineChars="25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                             法定代表人或其授权代表：</w:t>
      </w:r>
    </w:p>
    <w:p>
      <w:pPr>
        <w:ind w:firstLine="720" w:firstLineChars="30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（供应商公章）                            （签字或盖章）</w:t>
      </w: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年     月     日</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注：</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1.本表即为对本项目“第三篇  询价项目技术需求”中所列要求进行比较和响应；</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2.该表必须按照询价要求逐条如实填写，根据响应情况在“差异说明”项填写正偏离或负偏离及原因，完全符合的填写“无差异”；</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3.该表可扩展，并逐页签字或盖章；</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4.可附相关技术支撑材料。（格式自定）</w:t>
      </w:r>
    </w:p>
    <w:p>
      <w:pPr>
        <w:pStyle w:val="2"/>
        <w:spacing w:before="0" w:after="0"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br w:type="page"/>
      </w:r>
      <w:bookmarkStart w:id="167" w:name="_Toc487204799"/>
      <w:bookmarkStart w:id="168" w:name="_Toc486608279"/>
      <w:bookmarkStart w:id="169" w:name="_Toc486585242"/>
      <w:bookmarkStart w:id="170" w:name="_Toc5914"/>
      <w:bookmarkStart w:id="171" w:name="_Toc27985"/>
      <w:r>
        <w:rPr>
          <w:rFonts w:hint="eastAsia" w:ascii="微软雅黑" w:hAnsi="微软雅黑" w:eastAsia="微软雅黑" w:cs="微软雅黑"/>
          <w:sz w:val="24"/>
          <w:szCs w:val="24"/>
        </w:rPr>
        <w:t>三、服务部分</w:t>
      </w:r>
      <w:bookmarkEnd w:id="167"/>
      <w:bookmarkEnd w:id="168"/>
      <w:bookmarkEnd w:id="169"/>
      <w:bookmarkEnd w:id="170"/>
      <w:bookmarkEnd w:id="171"/>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（一）服务响应偏离表</w:t>
      </w:r>
    </w:p>
    <w:p>
      <w:pPr>
        <w:snapToGrid w:val="0"/>
        <w:jc w:val="center"/>
        <w:rPr>
          <w:rFonts w:hint="eastAsia" w:ascii="微软雅黑" w:hAnsi="微软雅黑" w:eastAsia="微软雅黑" w:cs="微软雅黑"/>
          <w:b/>
          <w:sz w:val="24"/>
          <w:szCs w:val="24"/>
        </w:rPr>
      </w:pPr>
    </w:p>
    <w:p>
      <w:pPr>
        <w:snapToGrid w:val="0"/>
        <w:jc w:val="center"/>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服务响应偏离表</w:t>
      </w:r>
    </w:p>
    <w:p>
      <w:pPr>
        <w:snapToGrid w:val="0"/>
        <w:ind w:firstLine="465"/>
        <w:rPr>
          <w:rFonts w:hint="eastAsia" w:ascii="微软雅黑" w:hAnsi="微软雅黑" w:eastAsia="微软雅黑" w:cs="微软雅黑"/>
          <w:sz w:val="24"/>
          <w:szCs w:val="24"/>
        </w:rPr>
      </w:pPr>
    </w:p>
    <w:p>
      <w:pPr>
        <w:snapToGrid w:val="0"/>
        <w:ind w:firstLine="465"/>
        <w:rPr>
          <w:rFonts w:hint="eastAsia" w:ascii="微软雅黑" w:hAnsi="微软雅黑" w:eastAsia="微软雅黑" w:cs="微软雅黑"/>
          <w:sz w:val="24"/>
          <w:szCs w:val="24"/>
        </w:rPr>
      </w:pPr>
      <w:r>
        <w:rPr>
          <w:rFonts w:hint="eastAsia" w:ascii="微软雅黑" w:hAnsi="微软雅黑" w:eastAsia="微软雅黑" w:cs="微软雅黑"/>
          <w:sz w:val="24"/>
          <w:szCs w:val="24"/>
        </w:rPr>
        <w:t>对于询价通知书的服务要求，如有任何偏离请如实填写下表：</w:t>
      </w:r>
    </w:p>
    <w:tbl>
      <w:tblPr>
        <w:tblStyle w:val="5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693"/>
        <w:gridCol w:w="2835"/>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序号</w:t>
            </w: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询价项目需求</w:t>
            </w: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响应情况</w:t>
            </w: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bl>
    <w:p>
      <w:pPr>
        <w:snapToGrid w:val="0"/>
        <w:ind w:firstLine="465"/>
        <w:rPr>
          <w:rFonts w:hint="eastAsia" w:ascii="微软雅黑" w:hAnsi="微软雅黑" w:eastAsia="微软雅黑" w:cs="微软雅黑"/>
          <w:sz w:val="24"/>
          <w:szCs w:val="24"/>
        </w:rPr>
      </w:pPr>
    </w:p>
    <w:p>
      <w:pPr>
        <w:ind w:firstLine="600" w:firstLineChars="25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                                   法定代表人或其授权代表：</w:t>
      </w:r>
    </w:p>
    <w:p>
      <w:pPr>
        <w:ind w:firstLine="720" w:firstLineChars="30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（供应商公章）                                 （签字或盖章）</w:t>
      </w:r>
    </w:p>
    <w:p>
      <w:pPr>
        <w:rPr>
          <w:rFonts w:hint="eastAsia" w:ascii="微软雅黑" w:hAnsi="微软雅黑" w:eastAsia="微软雅黑" w:cs="微软雅黑"/>
          <w:sz w:val="24"/>
          <w:szCs w:val="24"/>
        </w:rPr>
      </w:pP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年     月     日</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注：</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1.本表即为对本项目“第四篇 询价项目服务需求”中所列要求进行比较和响应；</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2.该表必须按照询价要求逐条如实填写，根据响应情况在“差异说明”项填写正偏离或负偏离及原因，完全符合的填写“无差异”；</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3.该表可扩展，并逐页签字或盖章；</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br w:type="page"/>
      </w:r>
      <w:r>
        <w:rPr>
          <w:rFonts w:hint="eastAsia" w:ascii="微软雅黑" w:hAnsi="微软雅黑" w:eastAsia="微软雅黑" w:cs="微软雅黑"/>
          <w:sz w:val="24"/>
          <w:szCs w:val="24"/>
        </w:rPr>
        <w:t>（二）其它优惠承诺（格式自定）</w:t>
      </w:r>
    </w:p>
    <w:p>
      <w:pPr>
        <w:pStyle w:val="2"/>
        <w:spacing w:before="0" w:after="0" w:line="240" w:lineRule="auto"/>
        <w:rPr>
          <w:rFonts w:hint="eastAsia" w:ascii="微软雅黑" w:hAnsi="微软雅黑" w:eastAsia="微软雅黑" w:cs="微软雅黑"/>
          <w:sz w:val="24"/>
          <w:szCs w:val="24"/>
        </w:rPr>
      </w:pPr>
      <w:r>
        <w:rPr>
          <w:rFonts w:hint="eastAsia" w:ascii="微软雅黑" w:hAnsi="微软雅黑" w:eastAsia="微软雅黑" w:cs="微软雅黑"/>
          <w:b w:val="0"/>
          <w:sz w:val="24"/>
          <w:szCs w:val="24"/>
        </w:rPr>
        <w:br w:type="page"/>
      </w:r>
      <w:bookmarkStart w:id="172" w:name="_Toc487204800"/>
      <w:bookmarkStart w:id="173" w:name="_Toc13988"/>
      <w:bookmarkStart w:id="174" w:name="_Toc486608280"/>
      <w:bookmarkStart w:id="175" w:name="_Toc486585243"/>
      <w:bookmarkStart w:id="176" w:name="_Toc27249"/>
      <w:r>
        <w:rPr>
          <w:rFonts w:hint="eastAsia" w:ascii="微软雅黑" w:hAnsi="微软雅黑" w:eastAsia="微软雅黑" w:cs="微软雅黑"/>
          <w:sz w:val="24"/>
          <w:szCs w:val="24"/>
        </w:rPr>
        <w:t>四、资格条件及其他</w:t>
      </w:r>
      <w:bookmarkEnd w:id="172"/>
      <w:bookmarkEnd w:id="173"/>
      <w:bookmarkEnd w:id="174"/>
      <w:bookmarkEnd w:id="175"/>
      <w:bookmarkEnd w:id="176"/>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（一）营业执照（副本）或事业单位法人证书（副本）复印件或提供诚信声明</w:t>
      </w:r>
    </w:p>
    <w:p>
      <w:pPr>
        <w:tabs>
          <w:tab w:val="left" w:pos="6300"/>
        </w:tabs>
        <w:snapToGrid w:val="0"/>
        <w:ind w:firstLine="570"/>
        <w:rPr>
          <w:rFonts w:hint="eastAsia" w:ascii="微软雅黑" w:hAnsi="微软雅黑" w:eastAsia="微软雅黑" w:cs="微软雅黑"/>
          <w:sz w:val="24"/>
          <w:szCs w:val="24"/>
        </w:rPr>
      </w:pPr>
    </w:p>
    <w:p>
      <w:pPr>
        <w:tabs>
          <w:tab w:val="left" w:pos="6300"/>
        </w:tabs>
        <w:snapToGrid w:val="0"/>
        <w:ind w:firstLine="570"/>
        <w:rPr>
          <w:rFonts w:hint="eastAsia" w:ascii="微软雅黑" w:hAnsi="微软雅黑" w:eastAsia="微软雅黑" w:cs="微软雅黑"/>
          <w:sz w:val="24"/>
          <w:szCs w:val="24"/>
        </w:rPr>
      </w:pPr>
    </w:p>
    <w:p>
      <w:pPr>
        <w:tabs>
          <w:tab w:val="left" w:pos="6300"/>
        </w:tabs>
        <w:snapToGrid w:val="0"/>
        <w:ind w:firstLine="570"/>
        <w:rPr>
          <w:rFonts w:hint="eastAsia" w:ascii="微软雅黑" w:hAnsi="微软雅黑" w:eastAsia="微软雅黑" w:cs="微软雅黑"/>
          <w:sz w:val="24"/>
          <w:szCs w:val="24"/>
        </w:rPr>
      </w:pPr>
    </w:p>
    <w:p>
      <w:pPr>
        <w:tabs>
          <w:tab w:val="left" w:pos="6300"/>
        </w:tabs>
        <w:snapToGrid w:val="0"/>
        <w:ind w:firstLine="570"/>
        <w:rPr>
          <w:rFonts w:hint="eastAsia" w:ascii="微软雅黑" w:hAnsi="微软雅黑" w:eastAsia="微软雅黑" w:cs="微软雅黑"/>
          <w:sz w:val="24"/>
          <w:szCs w:val="24"/>
        </w:rPr>
      </w:pP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br w:type="page"/>
      </w: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二</w:t>
      </w:r>
      <w:r>
        <w:rPr>
          <w:rFonts w:hint="eastAsia" w:ascii="微软雅黑" w:hAnsi="微软雅黑" w:eastAsia="微软雅黑" w:cs="微软雅黑"/>
          <w:sz w:val="24"/>
          <w:szCs w:val="24"/>
        </w:rPr>
        <w:t>）法定代表人身份证明书（格式）</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项目名称：</w:t>
      </w:r>
      <w:r>
        <w:rPr>
          <w:rFonts w:hint="eastAsia" w:ascii="微软雅黑" w:hAnsi="微软雅黑" w:eastAsia="微软雅黑" w:cs="微软雅黑"/>
          <w:sz w:val="24"/>
          <w:u w:val="single"/>
        </w:rPr>
        <w:t xml:space="preserve">                                                </w:t>
      </w:r>
    </w:p>
    <w:p>
      <w:pPr>
        <w:tabs>
          <w:tab w:val="left" w:pos="6300"/>
        </w:tabs>
        <w:snapToGrid w:val="0"/>
        <w:ind w:firstLine="570"/>
        <w:rPr>
          <w:rFonts w:hint="eastAsia" w:ascii="微软雅黑" w:hAnsi="微软雅黑" w:eastAsia="微软雅黑" w:cs="微软雅黑"/>
          <w:sz w:val="24"/>
        </w:rPr>
      </w:pPr>
    </w:p>
    <w:p>
      <w:pPr>
        <w:tabs>
          <w:tab w:val="left" w:pos="6300"/>
        </w:tabs>
        <w:snapToGrid w:val="0"/>
        <w:rPr>
          <w:rFonts w:hint="eastAsia" w:ascii="微软雅黑" w:hAnsi="微软雅黑" w:eastAsia="微软雅黑" w:cs="微软雅黑"/>
          <w:sz w:val="24"/>
        </w:rPr>
      </w:pPr>
      <w:r>
        <w:rPr>
          <w:rFonts w:hint="eastAsia" w:ascii="微软雅黑" w:hAnsi="微软雅黑" w:eastAsia="微软雅黑" w:cs="微软雅黑"/>
          <w:sz w:val="24"/>
        </w:rPr>
        <w:t>致：</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w:t>
      </w:r>
      <w:r>
        <w:rPr>
          <w:rFonts w:hint="eastAsia" w:ascii="微软雅黑" w:hAnsi="微软雅黑" w:eastAsia="微软雅黑" w:cs="微软雅黑"/>
          <w:sz w:val="24"/>
          <w:szCs w:val="20"/>
        </w:rPr>
        <w:t>采购</w:t>
      </w:r>
      <w:r>
        <w:rPr>
          <w:rFonts w:hint="eastAsia" w:ascii="微软雅黑" w:hAnsi="微软雅黑" w:eastAsia="微软雅黑" w:cs="微软雅黑"/>
          <w:sz w:val="24"/>
          <w:szCs w:val="20"/>
          <w:lang w:val="en-US" w:eastAsia="zh-CN"/>
        </w:rPr>
        <w:t>人</w:t>
      </w:r>
      <w:r>
        <w:rPr>
          <w:rFonts w:hint="eastAsia" w:ascii="微软雅黑" w:hAnsi="微软雅黑" w:eastAsia="微软雅黑" w:cs="微软雅黑"/>
          <w:sz w:val="24"/>
          <w:szCs w:val="20"/>
        </w:rPr>
        <w:t>名称</w:t>
      </w:r>
      <w:r>
        <w:rPr>
          <w:rFonts w:hint="eastAsia" w:ascii="微软雅黑" w:hAnsi="微软雅黑" w:eastAsia="微软雅黑" w:cs="微软雅黑"/>
          <w:sz w:val="24"/>
        </w:rPr>
        <w:t>）：</w:t>
      </w: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（法定代表人姓名）在</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（供应商名称）任</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（职务名称）职务，是（供应商名称）</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的法定代表人。</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特此证明。</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 xml:space="preserve">                                             （供应商公章）</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 xml:space="preserve">                                             年   月   日</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法定代表人电话：XXXXXXX      电子邮箱：XXXXXX@XXXXX（若授权他人办理并签署响应文件的可不填写）</w:t>
      </w: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（附：法定代表人身份证正反面复印件）</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snapToGrid w:val="0"/>
        <w:ind w:firstLine="560" w:firstLineChars="200"/>
        <w:rPr>
          <w:rFonts w:hint="eastAsia" w:ascii="微软雅黑" w:hAnsi="微软雅黑" w:eastAsia="微软雅黑" w:cs="微软雅黑"/>
          <w:sz w:val="24"/>
          <w:szCs w:val="24"/>
        </w:rPr>
      </w:pPr>
      <w:r>
        <w:rPr>
          <w:rFonts w:hint="eastAsia" w:ascii="微软雅黑" w:hAnsi="微软雅黑" w:eastAsia="微软雅黑" w:cs="微软雅黑"/>
        </w:rPr>
        <w:br w:type="column"/>
      </w: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三</w:t>
      </w:r>
      <w:r>
        <w:rPr>
          <w:rFonts w:hint="eastAsia" w:ascii="微软雅黑" w:hAnsi="微软雅黑" w:eastAsia="微软雅黑" w:cs="微软雅黑"/>
          <w:sz w:val="24"/>
          <w:szCs w:val="24"/>
        </w:rPr>
        <w:t>）法定代表人授权委托书（格式）</w:t>
      </w: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 xml:space="preserve">    </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项目名称：</w:t>
      </w:r>
      <w:r>
        <w:rPr>
          <w:rFonts w:hint="eastAsia" w:ascii="微软雅黑" w:hAnsi="微软雅黑" w:eastAsia="微软雅黑" w:cs="微软雅黑"/>
          <w:sz w:val="24"/>
          <w:u w:val="single"/>
        </w:rPr>
        <w:t xml:space="preserve">                                                </w:t>
      </w:r>
    </w:p>
    <w:p>
      <w:pPr>
        <w:tabs>
          <w:tab w:val="left" w:pos="6300"/>
        </w:tabs>
        <w:snapToGrid w:val="0"/>
        <w:ind w:firstLine="570"/>
        <w:rPr>
          <w:rFonts w:hint="eastAsia" w:ascii="微软雅黑" w:hAnsi="微软雅黑" w:eastAsia="微软雅黑" w:cs="微软雅黑"/>
          <w:sz w:val="24"/>
        </w:rPr>
      </w:pPr>
    </w:p>
    <w:p>
      <w:pPr>
        <w:tabs>
          <w:tab w:val="left" w:pos="6300"/>
        </w:tabs>
        <w:snapToGrid w:val="0"/>
        <w:rPr>
          <w:rFonts w:hint="eastAsia" w:ascii="微软雅黑" w:hAnsi="微软雅黑" w:eastAsia="微软雅黑" w:cs="微软雅黑"/>
          <w:sz w:val="24"/>
        </w:rPr>
      </w:pPr>
      <w:r>
        <w:rPr>
          <w:rFonts w:hint="eastAsia" w:ascii="微软雅黑" w:hAnsi="微软雅黑" w:eastAsia="微软雅黑" w:cs="微软雅黑"/>
          <w:sz w:val="24"/>
        </w:rPr>
        <w:t>致：</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w:t>
      </w:r>
      <w:r>
        <w:rPr>
          <w:rFonts w:hint="eastAsia" w:ascii="微软雅黑" w:hAnsi="微软雅黑" w:eastAsia="微软雅黑" w:cs="微软雅黑"/>
          <w:sz w:val="24"/>
          <w:szCs w:val="20"/>
        </w:rPr>
        <w:t>采购</w:t>
      </w:r>
      <w:r>
        <w:rPr>
          <w:rFonts w:hint="eastAsia" w:ascii="微软雅黑" w:hAnsi="微软雅黑" w:eastAsia="微软雅黑" w:cs="微软雅黑"/>
          <w:sz w:val="24"/>
          <w:szCs w:val="20"/>
          <w:lang w:val="en-US" w:eastAsia="zh-CN"/>
        </w:rPr>
        <w:t>人</w:t>
      </w:r>
      <w:r>
        <w:rPr>
          <w:rFonts w:hint="eastAsia" w:ascii="微软雅黑" w:hAnsi="微软雅黑" w:eastAsia="微软雅黑" w:cs="微软雅黑"/>
          <w:sz w:val="24"/>
          <w:szCs w:val="20"/>
        </w:rPr>
        <w:t>名称</w:t>
      </w:r>
      <w:r>
        <w:rPr>
          <w:rFonts w:hint="eastAsia" w:ascii="微软雅黑" w:hAnsi="微软雅黑" w:eastAsia="微软雅黑" w:cs="微软雅黑"/>
          <w:sz w:val="24"/>
        </w:rPr>
        <w:t>）：</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（供应商法定代表人名称）是</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（供应商名称）的法定代表人，特授权</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（被授权人姓名及身份证代码）代表我单位全权办理上述项目的询价、签约等具体工作，并签署全部有关文件、协议及合同。</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我单位对被授权人的签字负全部责任。</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在撤消授权的书面通知以前，本授权书一直有效。被授权人在授权书有效期内签署的所有文件不因授权的撤消而失效。</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被授权人：                                 供应商法定代表人：</w:t>
      </w: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（签字或盖章）                                （签字或盖章）</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（附：被授权人身份证正反面复印件）</w:t>
      </w: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 xml:space="preserve">                                          </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right="480" w:firstLine="570"/>
        <w:jc w:val="right"/>
        <w:rPr>
          <w:rFonts w:hint="eastAsia" w:ascii="微软雅黑" w:hAnsi="微软雅黑" w:eastAsia="微软雅黑" w:cs="微软雅黑"/>
          <w:sz w:val="24"/>
        </w:rPr>
      </w:pPr>
      <w:r>
        <w:rPr>
          <w:rFonts w:hint="eastAsia" w:ascii="微软雅黑" w:hAnsi="微软雅黑" w:eastAsia="微软雅黑" w:cs="微软雅黑"/>
          <w:sz w:val="24"/>
        </w:rPr>
        <w:t>（供应商公章）</w:t>
      </w:r>
    </w:p>
    <w:p>
      <w:pPr>
        <w:tabs>
          <w:tab w:val="left" w:pos="6300"/>
        </w:tabs>
        <w:snapToGrid w:val="0"/>
        <w:ind w:right="480" w:firstLine="570"/>
        <w:jc w:val="right"/>
        <w:rPr>
          <w:rFonts w:hint="eastAsia" w:ascii="微软雅黑" w:hAnsi="微软雅黑" w:eastAsia="微软雅黑" w:cs="微软雅黑"/>
          <w:sz w:val="24"/>
        </w:rPr>
      </w:pPr>
      <w:r>
        <w:rPr>
          <w:rFonts w:hint="eastAsia" w:ascii="微软雅黑" w:hAnsi="微软雅黑" w:eastAsia="微软雅黑" w:cs="微软雅黑"/>
          <w:sz w:val="24"/>
        </w:rPr>
        <w:t>年   月   日</w:t>
      </w:r>
    </w:p>
    <w:p>
      <w:pPr>
        <w:tabs>
          <w:tab w:val="left" w:pos="6300"/>
        </w:tabs>
        <w:snapToGrid w:val="0"/>
        <w:ind w:right="480" w:firstLine="570"/>
        <w:jc w:val="left"/>
        <w:rPr>
          <w:rFonts w:hint="eastAsia" w:ascii="微软雅黑" w:hAnsi="微软雅黑" w:eastAsia="微软雅黑" w:cs="微软雅黑"/>
          <w:sz w:val="24"/>
        </w:rPr>
      </w:pPr>
      <w:r>
        <w:rPr>
          <w:rFonts w:hint="eastAsia" w:ascii="微软雅黑" w:hAnsi="微软雅黑" w:eastAsia="微软雅黑" w:cs="微软雅黑"/>
          <w:sz w:val="24"/>
        </w:rPr>
        <w:t>被授权人电话：XXXXXXX     电子邮箱：XXXXXX@XXXXX（若法定代表人办理并签署响应文件的可不填写）</w:t>
      </w:r>
    </w:p>
    <w:p>
      <w:pPr>
        <w:tabs>
          <w:tab w:val="left" w:pos="6300"/>
        </w:tabs>
        <w:snapToGrid w:val="0"/>
        <w:ind w:right="480" w:firstLine="570"/>
        <w:jc w:val="left"/>
        <w:rPr>
          <w:rFonts w:hint="eastAsia" w:ascii="微软雅黑" w:hAnsi="微软雅黑" w:eastAsia="微软雅黑" w:cs="微软雅黑"/>
          <w:sz w:val="24"/>
        </w:rPr>
      </w:pPr>
      <w:r>
        <w:rPr>
          <w:rFonts w:hint="eastAsia" w:ascii="微软雅黑" w:hAnsi="微软雅黑" w:eastAsia="微软雅黑" w:cs="微软雅黑"/>
          <w:sz w:val="24"/>
        </w:rPr>
        <w:t>注：</w:t>
      </w:r>
    </w:p>
    <w:p>
      <w:pPr>
        <w:tabs>
          <w:tab w:val="left" w:pos="6300"/>
        </w:tabs>
        <w:snapToGrid w:val="0"/>
        <w:ind w:right="480" w:firstLine="570"/>
        <w:jc w:val="left"/>
        <w:rPr>
          <w:rFonts w:hint="eastAsia" w:ascii="微软雅黑" w:hAnsi="微软雅黑" w:eastAsia="微软雅黑" w:cs="微软雅黑"/>
          <w:sz w:val="24"/>
        </w:rPr>
      </w:pPr>
      <w:r>
        <w:rPr>
          <w:rFonts w:hint="eastAsia" w:ascii="微软雅黑" w:hAnsi="微软雅黑" w:eastAsia="微软雅黑" w:cs="微软雅黑"/>
          <w:sz w:val="24"/>
        </w:rPr>
        <w:t>1.若为法定代表人办理并签署响应文件的，不提供此文件。</w:t>
      </w:r>
    </w:p>
    <w:p>
      <w:pPr>
        <w:tabs>
          <w:tab w:val="left" w:pos="6300"/>
        </w:tabs>
        <w:wordWrap w:val="0"/>
        <w:snapToGrid w:val="0"/>
        <w:ind w:right="480" w:firstLine="570"/>
        <w:jc w:val="right"/>
        <w:rPr>
          <w:rFonts w:hint="eastAsia" w:ascii="微软雅黑" w:hAnsi="微软雅黑" w:eastAsia="微软雅黑" w:cs="微软雅黑"/>
          <w:sz w:val="24"/>
          <w:szCs w:val="24"/>
        </w:rPr>
      </w:pPr>
    </w:p>
    <w:p>
      <w:pPr>
        <w:spacing w:line="380" w:lineRule="exact"/>
        <w:ind w:firstLine="480" w:firstLineChars="200"/>
        <w:rPr>
          <w:rFonts w:hint="eastAsia" w:ascii="微软雅黑" w:hAnsi="微软雅黑" w:eastAsia="微软雅黑"/>
          <w:sz w:val="24"/>
          <w:szCs w:val="24"/>
          <w:lang w:eastAsia="zh-CN"/>
        </w:rPr>
      </w:pPr>
      <w:r>
        <w:rPr>
          <w:rFonts w:hint="eastAsia" w:ascii="微软雅黑" w:hAnsi="微软雅黑" w:eastAsia="微软雅黑" w:cs="微软雅黑"/>
          <w:sz w:val="24"/>
          <w:szCs w:val="24"/>
        </w:rPr>
        <w:br w:type="column"/>
      </w:r>
      <w:r>
        <w:rPr>
          <w:rFonts w:hint="eastAsia" w:ascii="微软雅黑" w:hAnsi="微软雅黑" w:eastAsia="微软雅黑" w:cs="宋体"/>
          <w:lang w:val="en-US" w:eastAsia="zh-CN"/>
        </w:rPr>
        <w:t xml:space="preserve"> </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四</w:t>
      </w:r>
      <w:r>
        <w:rPr>
          <w:rFonts w:hint="eastAsia" w:ascii="微软雅黑" w:hAnsi="微软雅黑" w:eastAsia="微软雅黑"/>
          <w:sz w:val="24"/>
          <w:szCs w:val="24"/>
        </w:rPr>
        <w:t>）</w:t>
      </w:r>
      <w:r>
        <w:rPr>
          <w:rFonts w:hint="eastAsia" w:ascii="微软雅黑" w:hAnsi="微软雅黑" w:eastAsia="微软雅黑"/>
          <w:sz w:val="24"/>
          <w:szCs w:val="24"/>
          <w:lang w:eastAsia="zh-CN"/>
        </w:rPr>
        <w:t>基本资格条件承诺函</w:t>
      </w:r>
      <w:r>
        <w:rPr>
          <w:rFonts w:hint="eastAsia" w:ascii="微软雅黑" w:hAnsi="微软雅黑" w:eastAsia="微软雅黑"/>
          <w:sz w:val="24"/>
          <w:szCs w:val="24"/>
        </w:rPr>
        <w:t>（格式</w:t>
      </w:r>
      <w:r>
        <w:rPr>
          <w:rFonts w:hint="eastAsia" w:ascii="微软雅黑" w:hAnsi="微软雅黑" w:eastAsia="微软雅黑"/>
          <w:sz w:val="24"/>
          <w:szCs w:val="24"/>
          <w:lang w:eastAsia="zh-CN"/>
        </w:rPr>
        <w:t>）</w:t>
      </w:r>
    </w:p>
    <w:p>
      <w:pPr>
        <w:spacing w:line="380" w:lineRule="exact"/>
        <w:ind w:firstLine="480" w:firstLineChars="200"/>
        <w:rPr>
          <w:rFonts w:ascii="微软雅黑" w:hAnsi="微软雅黑" w:eastAsia="微软雅黑"/>
          <w:sz w:val="24"/>
          <w:szCs w:val="24"/>
        </w:rPr>
      </w:pPr>
    </w:p>
    <w:p>
      <w:pPr>
        <w:tabs>
          <w:tab w:val="left" w:pos="6300"/>
        </w:tabs>
        <w:snapToGrid w:val="0"/>
        <w:spacing w:line="53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基本资格条件承诺函</w:t>
      </w:r>
    </w:p>
    <w:p>
      <w:pPr>
        <w:tabs>
          <w:tab w:val="left" w:pos="6300"/>
        </w:tabs>
        <w:snapToGrid w:val="0"/>
        <w:spacing w:line="530" w:lineRule="exact"/>
        <w:rPr>
          <w:rFonts w:hint="eastAsia" w:ascii="微软雅黑" w:hAnsi="微软雅黑" w:eastAsia="微软雅黑" w:cs="微软雅黑"/>
          <w:sz w:val="24"/>
          <w:szCs w:val="24"/>
        </w:rPr>
      </w:pPr>
    </w:p>
    <w:p>
      <w:pPr>
        <w:tabs>
          <w:tab w:val="left" w:pos="6300"/>
        </w:tabs>
        <w:snapToGrid w:val="0"/>
        <w:spacing w:line="530" w:lineRule="exact"/>
        <w:rPr>
          <w:rFonts w:hint="eastAsia" w:ascii="微软雅黑" w:hAnsi="微软雅黑" w:eastAsia="微软雅黑" w:cs="微软雅黑"/>
          <w:sz w:val="24"/>
          <w:szCs w:val="24"/>
        </w:rPr>
      </w:pPr>
      <w:r>
        <w:rPr>
          <w:rFonts w:hint="eastAsia" w:ascii="微软雅黑" w:hAnsi="微软雅黑" w:eastAsia="微软雅黑" w:cs="微软雅黑"/>
          <w:sz w:val="24"/>
          <w:szCs w:val="24"/>
        </w:rPr>
        <w:t>致</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（采购代理机构名称）：</w:t>
      </w:r>
    </w:p>
    <w:p>
      <w:pPr>
        <w:tabs>
          <w:tab w:val="left" w:pos="6300"/>
        </w:tabs>
        <w:snapToGrid w:val="0"/>
        <w:spacing w:line="53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（供应商名称）郑重承诺：</w:t>
      </w:r>
    </w:p>
    <w:p>
      <w:pPr>
        <w:spacing w:line="53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1.我方具有良好的商业信誉和健全的财务会计制度，具有履行合同所必需的设备和专业技术能力，具</w:t>
      </w:r>
      <w:r>
        <w:rPr>
          <w:rFonts w:hint="eastAsia" w:ascii="微软雅黑" w:hAnsi="微软雅黑" w:eastAsia="微软雅黑" w:cs="微软雅黑"/>
          <w:sz w:val="24"/>
          <w:szCs w:val="24"/>
          <w:lang w:val="zh-CN"/>
        </w:rPr>
        <w:t>有依法缴纳税收和社会保障金的良好记录</w:t>
      </w:r>
      <w:r>
        <w:rPr>
          <w:rFonts w:hint="eastAsia" w:ascii="微软雅黑" w:hAnsi="微软雅黑" w:eastAsia="微软雅黑" w:cs="微软雅黑"/>
          <w:sz w:val="24"/>
          <w:szCs w:val="24"/>
        </w:rPr>
        <w:t>，参加本项目采购活动前三年内无重大违法活动记录。</w:t>
      </w:r>
    </w:p>
    <w:p>
      <w:pPr>
        <w:spacing w:line="53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2.我方未列入在信用中国网站（www.creditchina.gov.cn）“失信被执行人”、“重大税收违法案件当事人名单”中，也未列入中国政府采购网（www.ccgp.gov.cn）“政府采购严重违法失信行为记录名单”中。</w:t>
      </w:r>
    </w:p>
    <w:p>
      <w:pPr>
        <w:spacing w:line="53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3.我方在采购项目评审（评标）环节结束后，随时接受采购人、采购代理机构的检查验证，配合提供相关证明材料，证明符合《中华人民共和国政府采购法》规定的投标人基本资格条件。</w:t>
      </w:r>
    </w:p>
    <w:p>
      <w:pPr>
        <w:tabs>
          <w:tab w:val="left" w:pos="6300"/>
        </w:tabs>
        <w:snapToGrid w:val="0"/>
        <w:spacing w:line="53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我方对以上承诺负全部法律责任。</w:t>
      </w:r>
    </w:p>
    <w:p>
      <w:pPr>
        <w:tabs>
          <w:tab w:val="left" w:pos="6300"/>
        </w:tabs>
        <w:snapToGrid w:val="0"/>
        <w:spacing w:line="53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特此承诺。</w:t>
      </w:r>
    </w:p>
    <w:p>
      <w:pPr>
        <w:tabs>
          <w:tab w:val="left" w:pos="6300"/>
        </w:tabs>
        <w:snapToGrid w:val="0"/>
        <w:spacing w:line="530" w:lineRule="exact"/>
        <w:rPr>
          <w:rFonts w:hint="eastAsia" w:ascii="微软雅黑" w:hAnsi="微软雅黑" w:eastAsia="微软雅黑" w:cs="微软雅黑"/>
          <w:sz w:val="24"/>
          <w:szCs w:val="24"/>
        </w:rPr>
      </w:pPr>
    </w:p>
    <w:p>
      <w:pPr>
        <w:tabs>
          <w:tab w:val="left" w:pos="6300"/>
        </w:tabs>
        <w:snapToGrid w:val="0"/>
        <w:spacing w:line="530" w:lineRule="exact"/>
        <w:ind w:right="424" w:firstLine="570"/>
        <w:jc w:val="right"/>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（供应商公章）</w:t>
      </w:r>
    </w:p>
    <w:p>
      <w:pPr>
        <w:ind w:firstLine="6480" w:firstLineChars="2700"/>
        <w:rPr>
          <w:rFonts w:hint="eastAsia" w:ascii="微软雅黑" w:hAnsi="微软雅黑" w:eastAsia="微软雅黑" w:cs="微软雅黑"/>
          <w:sz w:val="24"/>
          <w:szCs w:val="24"/>
        </w:rPr>
      </w:pPr>
      <w:r>
        <w:rPr>
          <w:rFonts w:hint="eastAsia" w:ascii="微软雅黑" w:hAnsi="微软雅黑" w:eastAsia="微软雅黑" w:cs="微软雅黑"/>
          <w:sz w:val="24"/>
          <w:szCs w:val="24"/>
        </w:rPr>
        <w:t>年   月   日</w:t>
      </w:r>
    </w:p>
    <w:p>
      <w:pPr>
        <w:tabs>
          <w:tab w:val="left" w:pos="6300"/>
        </w:tabs>
        <w:snapToGrid w:val="0"/>
        <w:ind w:firstLine="570"/>
        <w:rPr>
          <w:rFonts w:hint="eastAsia" w:ascii="微软雅黑" w:hAnsi="微软雅黑" w:eastAsia="微软雅黑" w:cs="微软雅黑"/>
          <w:sz w:val="24"/>
          <w:szCs w:val="24"/>
          <w:lang w:eastAsia="zh-CN"/>
        </w:rPr>
      </w:pPr>
    </w:p>
    <w:p>
      <w:pPr>
        <w:tabs>
          <w:tab w:val="left" w:pos="6300"/>
        </w:tabs>
        <w:snapToGrid w:val="0"/>
        <w:rPr>
          <w:rFonts w:hint="eastAsia" w:ascii="微软雅黑" w:hAnsi="微软雅黑" w:eastAsia="微软雅黑" w:cs="微软雅黑"/>
          <w:sz w:val="24"/>
          <w:szCs w:val="24"/>
        </w:rPr>
      </w:pPr>
      <w:r>
        <w:rPr>
          <w:rFonts w:hint="eastAsia" w:ascii="微软雅黑" w:hAnsi="微软雅黑" w:eastAsia="微软雅黑" w:cs="微软雅黑"/>
          <w:b w:val="0"/>
          <w:sz w:val="24"/>
          <w:szCs w:val="24"/>
        </w:rPr>
        <w:br w:type="page"/>
      </w:r>
      <w:bookmarkStart w:id="177" w:name="_Toc486608281"/>
      <w:bookmarkStart w:id="178" w:name="_Toc487204801"/>
      <w:bookmarkStart w:id="179" w:name="_Toc486585244"/>
      <w:bookmarkStart w:id="180" w:name="_Toc10165"/>
      <w:r>
        <w:rPr>
          <w:rFonts w:hint="eastAsia" w:ascii="微软雅黑" w:hAnsi="微软雅黑" w:eastAsia="微软雅黑" w:cs="微软雅黑"/>
          <w:sz w:val="24"/>
          <w:szCs w:val="24"/>
        </w:rPr>
        <w:t>五、其他应提供的资料</w:t>
      </w:r>
      <w:bookmarkEnd w:id="177"/>
      <w:bookmarkEnd w:id="178"/>
      <w:bookmarkEnd w:id="179"/>
      <w:bookmarkEnd w:id="180"/>
    </w:p>
    <w:p>
      <w:pPr>
        <w:snapToGrid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（一）中小企业声明函、监狱企业证明文件、残疾人福利性单位声明函</w:t>
      </w:r>
    </w:p>
    <w:p>
      <w:pPr>
        <w:pStyle w:val="22"/>
        <w:rPr>
          <w:rFonts w:hint="eastAsia" w:ascii="微软雅黑" w:hAnsi="微软雅黑" w:eastAsia="微软雅黑" w:cs="微软雅黑"/>
        </w:rPr>
      </w:pPr>
    </w:p>
    <w:p>
      <w:pPr>
        <w:ind w:firstLine="3640" w:firstLineChars="1300"/>
        <w:rPr>
          <w:rFonts w:hint="eastAsia" w:ascii="微软雅黑" w:hAnsi="微软雅黑" w:eastAsia="微软雅黑" w:cs="微软雅黑"/>
        </w:rPr>
      </w:pPr>
      <w:r>
        <w:rPr>
          <w:rFonts w:hint="eastAsia" w:ascii="微软雅黑" w:hAnsi="微软雅黑" w:eastAsia="微软雅黑" w:cs="微软雅黑"/>
        </w:rPr>
        <w:t>1.小微企业声明函</w:t>
      </w:r>
    </w:p>
    <w:p>
      <w:pPr>
        <w:tabs>
          <w:tab w:val="left" w:pos="6300"/>
        </w:tabs>
        <w:snapToGrid w:val="0"/>
        <w:spacing w:line="500" w:lineRule="exact"/>
        <w:ind w:firstLine="480" w:firstLineChars="200"/>
        <w:rPr>
          <w:rFonts w:hint="eastAsia" w:ascii="微软雅黑" w:hAnsi="微软雅黑" w:eastAsia="微软雅黑" w:cs="微软雅黑"/>
          <w:sz w:val="24"/>
          <w:szCs w:val="28"/>
        </w:rPr>
      </w:pPr>
      <w:r>
        <w:rPr>
          <w:rFonts w:hint="eastAsia" w:ascii="微软雅黑" w:hAnsi="微软雅黑" w:eastAsia="微软雅黑" w:cs="微软雅黑"/>
          <w:sz w:val="24"/>
          <w:szCs w:val="28"/>
        </w:rPr>
        <w:t>本公司（联合体）郑重声明，根据《政府采购促进中小企业发展管理办法》（</w:t>
      </w:r>
      <w:r>
        <w:rPr>
          <w:rFonts w:hint="eastAsia" w:ascii="微软雅黑" w:hAnsi="微软雅黑" w:eastAsia="微软雅黑" w:cs="微软雅黑"/>
          <w:sz w:val="24"/>
          <w:szCs w:val="24"/>
        </w:rPr>
        <w:t>财库〔2020〕46号</w:t>
      </w:r>
      <w:r>
        <w:rPr>
          <w:rFonts w:hint="eastAsia" w:ascii="微软雅黑" w:hAnsi="微软雅黑" w:eastAsia="微软雅黑" w:cs="微软雅黑"/>
          <w:sz w:val="24"/>
          <w:szCs w:val="28"/>
        </w:rPr>
        <w:t>）的规定，本公司（联合体）参加</w:t>
      </w:r>
      <w:r>
        <w:rPr>
          <w:rFonts w:hint="eastAsia" w:ascii="微软雅黑" w:hAnsi="微软雅黑" w:eastAsia="微软雅黑" w:cs="微软雅黑"/>
          <w:i/>
          <w:sz w:val="24"/>
          <w:szCs w:val="28"/>
          <w:u w:val="single"/>
        </w:rPr>
        <w:t>（单位名称）</w:t>
      </w:r>
      <w:r>
        <w:rPr>
          <w:rFonts w:hint="eastAsia" w:ascii="微软雅黑" w:hAnsi="微软雅黑" w:eastAsia="微软雅黑" w:cs="微软雅黑"/>
          <w:sz w:val="24"/>
          <w:szCs w:val="28"/>
        </w:rPr>
        <w:t>的</w:t>
      </w:r>
      <w:r>
        <w:rPr>
          <w:rFonts w:hint="eastAsia" w:ascii="微软雅黑" w:hAnsi="微软雅黑" w:eastAsia="微软雅黑" w:cs="微软雅黑"/>
          <w:i/>
          <w:sz w:val="24"/>
          <w:szCs w:val="28"/>
          <w:u w:val="single"/>
        </w:rPr>
        <w:t>（项目名称）</w:t>
      </w:r>
      <w:r>
        <w:rPr>
          <w:rFonts w:hint="eastAsia" w:ascii="微软雅黑" w:hAnsi="微软雅黑" w:eastAsia="微软雅黑" w:cs="微软雅黑"/>
          <w:sz w:val="24"/>
          <w:szCs w:val="28"/>
        </w:rPr>
        <w:t>采购活动，服务全部由符合政策要求的中小企业承接。相关企业（含联合体中的中小企业、签订分包意向协议的中小企业）的具体情况如下：</w:t>
      </w:r>
    </w:p>
    <w:p>
      <w:pPr>
        <w:tabs>
          <w:tab w:val="left" w:pos="6300"/>
        </w:tabs>
        <w:snapToGrid w:val="0"/>
        <w:spacing w:line="500" w:lineRule="exact"/>
        <w:ind w:firstLine="480" w:firstLineChars="200"/>
        <w:rPr>
          <w:rFonts w:hint="eastAsia" w:ascii="微软雅黑" w:hAnsi="微软雅黑" w:eastAsia="微软雅黑" w:cs="微软雅黑"/>
          <w:sz w:val="24"/>
          <w:szCs w:val="28"/>
        </w:rPr>
      </w:pPr>
      <w:r>
        <w:rPr>
          <w:rFonts w:hint="eastAsia" w:ascii="微软雅黑" w:hAnsi="微软雅黑" w:eastAsia="微软雅黑" w:cs="微软雅黑"/>
          <w:sz w:val="24"/>
          <w:szCs w:val="28"/>
        </w:rPr>
        <w:t>1.</w:t>
      </w:r>
      <w:r>
        <w:rPr>
          <w:rFonts w:hint="eastAsia" w:ascii="微软雅黑" w:hAnsi="微软雅黑" w:eastAsia="微软雅黑" w:cs="微软雅黑"/>
          <w:i/>
          <w:sz w:val="24"/>
          <w:szCs w:val="28"/>
          <w:u w:val="single"/>
        </w:rPr>
        <w:t>（标的名称）</w:t>
      </w:r>
      <w:r>
        <w:rPr>
          <w:rFonts w:hint="eastAsia" w:ascii="微软雅黑" w:hAnsi="微软雅黑" w:eastAsia="微软雅黑" w:cs="微软雅黑"/>
          <w:sz w:val="24"/>
          <w:szCs w:val="28"/>
        </w:rPr>
        <w:t>，属于</w:t>
      </w:r>
      <w:r>
        <w:rPr>
          <w:rFonts w:hint="eastAsia" w:ascii="微软雅黑" w:hAnsi="微软雅黑" w:eastAsia="微软雅黑" w:cs="微软雅黑"/>
          <w:i/>
          <w:sz w:val="24"/>
          <w:szCs w:val="28"/>
          <w:u w:val="single"/>
        </w:rPr>
        <w:t>（竞采文件中明确的所属行业）</w:t>
      </w:r>
      <w:r>
        <w:rPr>
          <w:rFonts w:hint="eastAsia" w:ascii="微软雅黑" w:hAnsi="微软雅黑" w:eastAsia="微软雅黑" w:cs="微软雅黑"/>
          <w:sz w:val="24"/>
          <w:szCs w:val="28"/>
        </w:rPr>
        <w:t>；承接企业为</w:t>
      </w:r>
      <w:r>
        <w:rPr>
          <w:rFonts w:hint="eastAsia" w:ascii="微软雅黑" w:hAnsi="微软雅黑" w:eastAsia="微软雅黑" w:cs="微软雅黑"/>
          <w:i/>
          <w:sz w:val="24"/>
          <w:szCs w:val="28"/>
          <w:u w:val="single"/>
        </w:rPr>
        <w:t>（企业名称）</w:t>
      </w:r>
      <w:r>
        <w:rPr>
          <w:rFonts w:hint="eastAsia" w:ascii="微软雅黑" w:hAnsi="微软雅黑" w:eastAsia="微软雅黑" w:cs="微软雅黑"/>
          <w:sz w:val="24"/>
          <w:szCs w:val="28"/>
        </w:rPr>
        <w:t>，从业人员</w:t>
      </w:r>
      <w:r>
        <w:rPr>
          <w:rFonts w:hint="eastAsia" w:ascii="微软雅黑" w:hAnsi="微软雅黑" w:eastAsia="微软雅黑" w:cs="微软雅黑"/>
          <w:sz w:val="24"/>
          <w:szCs w:val="28"/>
          <w:u w:val="single"/>
        </w:rPr>
        <w:t xml:space="preserve">      </w:t>
      </w:r>
      <w:r>
        <w:rPr>
          <w:rFonts w:hint="eastAsia" w:ascii="微软雅黑" w:hAnsi="微软雅黑" w:eastAsia="微软雅黑" w:cs="微软雅黑"/>
          <w:sz w:val="24"/>
          <w:szCs w:val="28"/>
        </w:rPr>
        <w:t>人，营业收入为</w:t>
      </w:r>
      <w:r>
        <w:rPr>
          <w:rFonts w:hint="eastAsia" w:ascii="微软雅黑" w:hAnsi="微软雅黑" w:eastAsia="微软雅黑" w:cs="微软雅黑"/>
          <w:sz w:val="24"/>
          <w:szCs w:val="28"/>
          <w:u w:val="single"/>
        </w:rPr>
        <w:t xml:space="preserve">    </w:t>
      </w:r>
      <w:r>
        <w:rPr>
          <w:rFonts w:hint="eastAsia" w:ascii="微软雅黑" w:hAnsi="微软雅黑" w:eastAsia="微软雅黑" w:cs="微软雅黑"/>
          <w:sz w:val="24"/>
          <w:szCs w:val="28"/>
        </w:rPr>
        <w:t>万元，资产总额为</w:t>
      </w:r>
      <w:r>
        <w:rPr>
          <w:rFonts w:hint="eastAsia" w:ascii="微软雅黑" w:hAnsi="微软雅黑" w:eastAsia="微软雅黑" w:cs="微软雅黑"/>
          <w:sz w:val="24"/>
          <w:szCs w:val="28"/>
          <w:u w:val="single"/>
        </w:rPr>
        <w:t xml:space="preserve">    </w:t>
      </w:r>
      <w:r>
        <w:rPr>
          <w:rFonts w:hint="eastAsia" w:ascii="微软雅黑" w:hAnsi="微软雅黑" w:eastAsia="微软雅黑" w:cs="微软雅黑"/>
          <w:sz w:val="24"/>
          <w:szCs w:val="28"/>
        </w:rPr>
        <w:t>万元，属于</w:t>
      </w:r>
      <w:r>
        <w:rPr>
          <w:rFonts w:hint="eastAsia" w:ascii="微软雅黑" w:hAnsi="微软雅黑" w:eastAsia="微软雅黑" w:cs="微软雅黑"/>
          <w:sz w:val="24"/>
          <w:szCs w:val="28"/>
          <w:lang w:val="en-US" w:eastAsia="zh-CN"/>
        </w:rPr>
        <w:t xml:space="preserve">      </w:t>
      </w:r>
      <w:r>
        <w:rPr>
          <w:rFonts w:hint="eastAsia" w:ascii="微软雅黑" w:hAnsi="微软雅黑" w:eastAsia="微软雅黑" w:cs="微软雅黑"/>
          <w:i/>
          <w:sz w:val="24"/>
          <w:szCs w:val="28"/>
          <w:u w:val="single"/>
          <w:lang w:val="en-US" w:eastAsia="zh-CN"/>
        </w:rPr>
        <w:t xml:space="preserve">   （</w:t>
      </w:r>
      <w:r>
        <w:rPr>
          <w:rFonts w:hint="eastAsia" w:ascii="微软雅黑" w:hAnsi="微软雅黑" w:eastAsia="微软雅黑" w:cs="微软雅黑"/>
          <w:i/>
          <w:sz w:val="24"/>
          <w:szCs w:val="28"/>
          <w:u w:val="single"/>
        </w:rPr>
        <w:t>中型企业、小型企业、微型企业）</w:t>
      </w:r>
      <w:r>
        <w:rPr>
          <w:rFonts w:hint="eastAsia" w:ascii="微软雅黑" w:hAnsi="微软雅黑" w:eastAsia="微软雅黑" w:cs="微软雅黑"/>
          <w:sz w:val="24"/>
          <w:szCs w:val="28"/>
        </w:rPr>
        <w:t>；</w:t>
      </w:r>
    </w:p>
    <w:p>
      <w:pPr>
        <w:tabs>
          <w:tab w:val="left" w:pos="6300"/>
        </w:tabs>
        <w:snapToGrid w:val="0"/>
        <w:spacing w:line="500" w:lineRule="exact"/>
        <w:ind w:firstLine="480" w:firstLineChars="200"/>
        <w:rPr>
          <w:rFonts w:hint="eastAsia" w:ascii="微软雅黑" w:hAnsi="微软雅黑" w:eastAsia="微软雅黑" w:cs="微软雅黑"/>
          <w:sz w:val="24"/>
          <w:szCs w:val="28"/>
        </w:rPr>
      </w:pPr>
      <w:r>
        <w:rPr>
          <w:rFonts w:hint="eastAsia" w:ascii="微软雅黑" w:hAnsi="微软雅黑" w:eastAsia="微软雅黑" w:cs="微软雅黑"/>
          <w:sz w:val="24"/>
          <w:szCs w:val="28"/>
        </w:rPr>
        <w:t>2.</w:t>
      </w:r>
      <w:r>
        <w:rPr>
          <w:rFonts w:hint="eastAsia" w:ascii="微软雅黑" w:hAnsi="微软雅黑" w:eastAsia="微软雅黑" w:cs="微软雅黑"/>
          <w:i/>
          <w:sz w:val="24"/>
          <w:szCs w:val="28"/>
          <w:u w:val="single"/>
        </w:rPr>
        <w:t xml:space="preserve"> （标的名称）</w:t>
      </w:r>
      <w:r>
        <w:rPr>
          <w:rFonts w:hint="eastAsia" w:ascii="微软雅黑" w:hAnsi="微软雅黑" w:eastAsia="微软雅黑" w:cs="微软雅黑"/>
          <w:sz w:val="24"/>
          <w:szCs w:val="28"/>
        </w:rPr>
        <w:t>，属于</w:t>
      </w:r>
      <w:r>
        <w:rPr>
          <w:rFonts w:hint="eastAsia" w:ascii="微软雅黑" w:hAnsi="微软雅黑" w:eastAsia="微软雅黑" w:cs="微软雅黑"/>
          <w:i/>
          <w:sz w:val="24"/>
          <w:szCs w:val="28"/>
          <w:u w:val="single"/>
        </w:rPr>
        <w:t>（竞采文件中明确的所属行业）</w:t>
      </w:r>
      <w:r>
        <w:rPr>
          <w:rFonts w:hint="eastAsia" w:ascii="微软雅黑" w:hAnsi="微软雅黑" w:eastAsia="微软雅黑" w:cs="微软雅黑"/>
          <w:sz w:val="24"/>
          <w:szCs w:val="28"/>
        </w:rPr>
        <w:t>；承接企业为</w:t>
      </w:r>
      <w:r>
        <w:rPr>
          <w:rFonts w:hint="eastAsia" w:ascii="微软雅黑" w:hAnsi="微软雅黑" w:eastAsia="微软雅黑" w:cs="微软雅黑"/>
          <w:i/>
          <w:sz w:val="24"/>
          <w:szCs w:val="28"/>
          <w:u w:val="single"/>
        </w:rPr>
        <w:t>（企业名称）</w:t>
      </w:r>
      <w:r>
        <w:rPr>
          <w:rFonts w:hint="eastAsia" w:ascii="微软雅黑" w:hAnsi="微软雅黑" w:eastAsia="微软雅黑" w:cs="微软雅黑"/>
          <w:sz w:val="24"/>
          <w:szCs w:val="28"/>
        </w:rPr>
        <w:t>，从业人员</w:t>
      </w:r>
      <w:r>
        <w:rPr>
          <w:rFonts w:hint="eastAsia" w:ascii="微软雅黑" w:hAnsi="微软雅黑" w:eastAsia="微软雅黑" w:cs="微软雅黑"/>
          <w:sz w:val="24"/>
          <w:szCs w:val="28"/>
          <w:u w:val="single"/>
        </w:rPr>
        <w:t xml:space="preserve">      </w:t>
      </w:r>
      <w:r>
        <w:rPr>
          <w:rFonts w:hint="eastAsia" w:ascii="微软雅黑" w:hAnsi="微软雅黑" w:eastAsia="微软雅黑" w:cs="微软雅黑"/>
          <w:sz w:val="24"/>
          <w:szCs w:val="28"/>
        </w:rPr>
        <w:t>人，营业收入为</w:t>
      </w:r>
      <w:r>
        <w:rPr>
          <w:rFonts w:hint="eastAsia" w:ascii="微软雅黑" w:hAnsi="微软雅黑" w:eastAsia="微软雅黑" w:cs="微软雅黑"/>
          <w:sz w:val="24"/>
          <w:szCs w:val="28"/>
          <w:u w:val="single"/>
        </w:rPr>
        <w:t xml:space="preserve">    </w:t>
      </w:r>
      <w:r>
        <w:rPr>
          <w:rFonts w:hint="eastAsia" w:ascii="微软雅黑" w:hAnsi="微软雅黑" w:eastAsia="微软雅黑" w:cs="微软雅黑"/>
          <w:sz w:val="24"/>
          <w:szCs w:val="28"/>
        </w:rPr>
        <w:t>万元，资产总额为</w:t>
      </w:r>
      <w:r>
        <w:rPr>
          <w:rFonts w:hint="eastAsia" w:ascii="微软雅黑" w:hAnsi="微软雅黑" w:eastAsia="微软雅黑" w:cs="微软雅黑"/>
          <w:sz w:val="24"/>
          <w:szCs w:val="28"/>
          <w:u w:val="single"/>
        </w:rPr>
        <w:t xml:space="preserve">    </w:t>
      </w:r>
      <w:r>
        <w:rPr>
          <w:rFonts w:hint="eastAsia" w:ascii="微软雅黑" w:hAnsi="微软雅黑" w:eastAsia="微软雅黑" w:cs="微软雅黑"/>
          <w:sz w:val="24"/>
          <w:szCs w:val="28"/>
        </w:rPr>
        <w:t>万元，属于</w:t>
      </w:r>
      <w:r>
        <w:rPr>
          <w:rFonts w:hint="eastAsia" w:ascii="微软雅黑" w:hAnsi="微软雅黑" w:eastAsia="微软雅黑" w:cs="微软雅黑"/>
          <w:i/>
          <w:sz w:val="24"/>
          <w:szCs w:val="28"/>
          <w:u w:val="single"/>
        </w:rPr>
        <w:t>（中型企业、小型企业、微型企业）</w:t>
      </w:r>
      <w:r>
        <w:rPr>
          <w:rFonts w:hint="eastAsia" w:ascii="微软雅黑" w:hAnsi="微软雅黑" w:eastAsia="微软雅黑" w:cs="微软雅黑"/>
          <w:sz w:val="24"/>
          <w:szCs w:val="28"/>
        </w:rPr>
        <w:t>；</w:t>
      </w:r>
    </w:p>
    <w:p>
      <w:pPr>
        <w:tabs>
          <w:tab w:val="left" w:pos="6300"/>
        </w:tabs>
        <w:snapToGrid w:val="0"/>
        <w:spacing w:line="500" w:lineRule="exact"/>
        <w:ind w:firstLine="480" w:firstLineChars="200"/>
        <w:rPr>
          <w:rFonts w:hint="eastAsia" w:ascii="微软雅黑" w:hAnsi="微软雅黑" w:eastAsia="微软雅黑" w:cs="微软雅黑"/>
          <w:sz w:val="24"/>
          <w:szCs w:val="28"/>
        </w:rPr>
      </w:pPr>
      <w:r>
        <w:rPr>
          <w:rFonts w:hint="eastAsia" w:ascii="微软雅黑" w:hAnsi="微软雅黑" w:eastAsia="微软雅黑" w:cs="微软雅黑"/>
          <w:sz w:val="24"/>
          <w:szCs w:val="28"/>
        </w:rPr>
        <w:t>……</w:t>
      </w:r>
    </w:p>
    <w:p>
      <w:pPr>
        <w:tabs>
          <w:tab w:val="left" w:pos="6300"/>
        </w:tabs>
        <w:snapToGrid w:val="0"/>
        <w:spacing w:line="500" w:lineRule="exact"/>
        <w:ind w:firstLine="480" w:firstLineChars="200"/>
        <w:rPr>
          <w:rFonts w:hint="eastAsia" w:ascii="微软雅黑" w:hAnsi="微软雅黑" w:eastAsia="微软雅黑" w:cs="微软雅黑"/>
          <w:sz w:val="24"/>
          <w:szCs w:val="28"/>
        </w:rPr>
      </w:pPr>
      <w:r>
        <w:rPr>
          <w:rFonts w:hint="eastAsia" w:ascii="微软雅黑" w:hAnsi="微软雅黑" w:eastAsia="微软雅黑" w:cs="微软雅黑"/>
          <w:sz w:val="24"/>
          <w:szCs w:val="28"/>
        </w:rPr>
        <w:t>以上企业，不属于大企业的分支机构，不存在控股股东为大企业的情形，也不存在与大企业的负责人为同一人的情形。</w:t>
      </w:r>
    </w:p>
    <w:p>
      <w:pPr>
        <w:tabs>
          <w:tab w:val="left" w:pos="6300"/>
        </w:tabs>
        <w:snapToGrid w:val="0"/>
        <w:spacing w:line="500" w:lineRule="exact"/>
        <w:ind w:firstLine="480" w:firstLineChars="200"/>
        <w:rPr>
          <w:rFonts w:hint="eastAsia" w:ascii="微软雅黑" w:hAnsi="微软雅黑" w:eastAsia="微软雅黑" w:cs="微软雅黑"/>
          <w:sz w:val="24"/>
          <w:szCs w:val="28"/>
        </w:rPr>
      </w:pPr>
      <w:r>
        <w:rPr>
          <w:rFonts w:hint="eastAsia" w:ascii="微软雅黑" w:hAnsi="微软雅黑" w:eastAsia="微软雅黑" w:cs="微软雅黑"/>
          <w:sz w:val="24"/>
          <w:szCs w:val="28"/>
        </w:rPr>
        <w:t>本企业对上述声明内容的真实性负责。如有虚假，将依法承担相应责任。</w:t>
      </w:r>
    </w:p>
    <w:p>
      <w:pPr>
        <w:tabs>
          <w:tab w:val="left" w:pos="6300"/>
        </w:tabs>
        <w:snapToGrid w:val="0"/>
        <w:spacing w:line="500" w:lineRule="exact"/>
        <w:ind w:firstLine="480" w:firstLineChars="200"/>
        <w:rPr>
          <w:rFonts w:hint="eastAsia" w:ascii="微软雅黑" w:hAnsi="微软雅黑" w:eastAsia="微软雅黑" w:cs="微软雅黑"/>
          <w:sz w:val="24"/>
          <w:szCs w:val="28"/>
        </w:rPr>
      </w:pPr>
      <w:r>
        <w:rPr>
          <w:rFonts w:hint="eastAsia" w:ascii="微软雅黑" w:hAnsi="微软雅黑" w:eastAsia="微软雅黑" w:cs="微软雅黑"/>
          <w:sz w:val="24"/>
          <w:szCs w:val="28"/>
        </w:rPr>
        <w:t xml:space="preserve">                                                    </w:t>
      </w:r>
    </w:p>
    <w:p>
      <w:pPr>
        <w:tabs>
          <w:tab w:val="left" w:pos="6300"/>
        </w:tabs>
        <w:snapToGrid w:val="0"/>
        <w:spacing w:line="500" w:lineRule="exact"/>
        <w:ind w:firstLine="6120" w:firstLineChars="2550"/>
        <w:rPr>
          <w:rFonts w:hint="eastAsia" w:ascii="微软雅黑" w:hAnsi="微软雅黑" w:eastAsia="微软雅黑" w:cs="微软雅黑"/>
          <w:sz w:val="24"/>
          <w:szCs w:val="28"/>
        </w:rPr>
      </w:pPr>
      <w:r>
        <w:rPr>
          <w:rFonts w:hint="eastAsia" w:ascii="微软雅黑" w:hAnsi="微软雅黑" w:eastAsia="微软雅黑" w:cs="微软雅黑"/>
          <w:sz w:val="24"/>
          <w:szCs w:val="28"/>
        </w:rPr>
        <w:t xml:space="preserve">企业名称（盖章）： </w:t>
      </w:r>
    </w:p>
    <w:p>
      <w:pPr>
        <w:tabs>
          <w:tab w:val="left" w:pos="6300"/>
        </w:tabs>
        <w:snapToGrid w:val="0"/>
        <w:spacing w:line="500" w:lineRule="exact"/>
        <w:ind w:right="784" w:firstLine="6120" w:firstLineChars="2550"/>
        <w:rPr>
          <w:rFonts w:hint="eastAsia" w:ascii="微软雅黑" w:hAnsi="微软雅黑" w:eastAsia="微软雅黑" w:cs="微软雅黑"/>
          <w:sz w:val="24"/>
        </w:rPr>
      </w:pPr>
      <w:r>
        <w:rPr>
          <w:rFonts w:hint="eastAsia" w:ascii="微软雅黑" w:hAnsi="微软雅黑" w:eastAsia="微软雅黑" w:cs="微软雅黑"/>
          <w:sz w:val="24"/>
          <w:szCs w:val="28"/>
        </w:rPr>
        <w:t>日期：</w:t>
      </w:r>
    </w:p>
    <w:p>
      <w:pPr>
        <w:tabs>
          <w:tab w:val="left" w:pos="6300"/>
        </w:tabs>
        <w:snapToGrid w:val="0"/>
        <w:rPr>
          <w:rFonts w:hint="eastAsia" w:ascii="微软雅黑" w:hAnsi="微软雅黑" w:eastAsia="微软雅黑" w:cs="微软雅黑"/>
          <w:kern w:val="0"/>
          <w:sz w:val="24"/>
        </w:rPr>
      </w:pPr>
    </w:p>
    <w:p>
      <w:pPr>
        <w:tabs>
          <w:tab w:val="left" w:pos="6300"/>
        </w:tabs>
        <w:snapToGrid w:val="0"/>
        <w:rPr>
          <w:rFonts w:hint="eastAsia" w:ascii="微软雅黑" w:hAnsi="微软雅黑" w:eastAsia="微软雅黑" w:cs="微软雅黑"/>
          <w:kern w:val="0"/>
          <w:sz w:val="24"/>
        </w:rPr>
      </w:pPr>
      <w:r>
        <w:rPr>
          <w:rFonts w:hint="eastAsia" w:ascii="微软雅黑" w:hAnsi="微软雅黑" w:eastAsia="微软雅黑" w:cs="微软雅黑"/>
          <w:kern w:val="0"/>
          <w:sz w:val="24"/>
        </w:rPr>
        <w:t>填写时应注意以下事项：</w:t>
      </w:r>
    </w:p>
    <w:p>
      <w:pPr>
        <w:tabs>
          <w:tab w:val="left" w:pos="6300"/>
        </w:tabs>
        <w:snapToGrid w:val="0"/>
        <w:ind w:firstLine="480" w:firstLineChars="200"/>
        <w:rPr>
          <w:rFonts w:hint="eastAsia" w:ascii="微软雅黑" w:hAnsi="微软雅黑" w:eastAsia="微软雅黑" w:cs="微软雅黑"/>
          <w:kern w:val="0"/>
          <w:sz w:val="24"/>
        </w:rPr>
      </w:pPr>
      <w:r>
        <w:rPr>
          <w:rFonts w:hint="eastAsia" w:ascii="微软雅黑" w:hAnsi="微软雅黑" w:eastAsia="微软雅黑" w:cs="微软雅黑"/>
          <w:kern w:val="0"/>
          <w:sz w:val="24"/>
        </w:rPr>
        <w:t>1.除建筑业、房地产开发经营、租赁和商务服务业等三个行业外，其余行业无需填写资产总额项；</w:t>
      </w:r>
    </w:p>
    <w:p>
      <w:pPr>
        <w:tabs>
          <w:tab w:val="left" w:pos="6300"/>
        </w:tabs>
        <w:snapToGrid w:val="0"/>
        <w:ind w:firstLine="480" w:firstLineChars="200"/>
        <w:rPr>
          <w:rFonts w:hint="eastAsia" w:ascii="微软雅黑" w:hAnsi="微软雅黑" w:eastAsia="微软雅黑" w:cs="微软雅黑"/>
          <w:kern w:val="0"/>
          <w:sz w:val="24"/>
        </w:rPr>
      </w:pPr>
      <w:r>
        <w:rPr>
          <w:rFonts w:hint="eastAsia" w:ascii="微软雅黑" w:hAnsi="微软雅黑" w:eastAsia="微软雅黑" w:cs="微软雅黑"/>
          <w:kern w:val="0"/>
          <w:sz w:val="24"/>
        </w:rPr>
        <w:t>2.农、林、牧、渔业无需填写从业人员和资产总额项。</w:t>
      </w:r>
    </w:p>
    <w:p>
      <w:pPr>
        <w:tabs>
          <w:tab w:val="left" w:pos="6300"/>
        </w:tabs>
        <w:snapToGrid w:val="0"/>
        <w:ind w:firstLine="480" w:firstLineChars="200"/>
        <w:rPr>
          <w:rFonts w:hint="eastAsia" w:ascii="微软雅黑" w:hAnsi="微软雅黑" w:eastAsia="微软雅黑" w:cs="微软雅黑"/>
          <w:kern w:val="0"/>
          <w:sz w:val="24"/>
        </w:rPr>
      </w:pPr>
      <w:r>
        <w:rPr>
          <w:rFonts w:hint="eastAsia" w:ascii="微软雅黑" w:hAnsi="微软雅黑" w:eastAsia="微软雅黑" w:cs="微软雅黑"/>
          <w:kern w:val="0"/>
          <w:sz w:val="24"/>
        </w:rPr>
        <w:t>3.小微企业供应的产品若涉及到其他企业制造且符合扶持小微企业政策的，还需提供所涉及的其他企业的《中小企业声明函》，否则将不被认定为小微企业。</w:t>
      </w:r>
    </w:p>
    <w:p>
      <w:pPr>
        <w:tabs>
          <w:tab w:val="left" w:pos="6300"/>
        </w:tabs>
        <w:snapToGrid w:val="0"/>
        <w:ind w:firstLine="480" w:firstLineChars="200"/>
        <w:rPr>
          <w:rFonts w:hint="eastAsia" w:ascii="微软雅黑" w:hAnsi="微软雅黑" w:eastAsia="微软雅黑" w:cs="微软雅黑"/>
          <w:kern w:val="0"/>
          <w:sz w:val="24"/>
        </w:rPr>
      </w:pPr>
      <w:r>
        <w:rPr>
          <w:rFonts w:hint="eastAsia" w:ascii="微软雅黑" w:hAnsi="微软雅黑" w:eastAsia="微软雅黑" w:cs="微软雅黑"/>
          <w:kern w:val="0"/>
          <w:sz w:val="24"/>
        </w:rPr>
        <w:t>4.若成交供应商为小微企业的，将在结果公告时公告其《中小企业声明函》，成交供应商供应的产品若涉及到其他小微企业</w:t>
      </w:r>
      <w:r>
        <w:rPr>
          <w:rFonts w:hint="eastAsia" w:ascii="微软雅黑" w:hAnsi="微软雅黑" w:eastAsia="微软雅黑" w:cs="微软雅黑"/>
          <w:sz w:val="24"/>
          <w:szCs w:val="28"/>
        </w:rPr>
        <w:t>承建（承接）</w:t>
      </w:r>
      <w:r>
        <w:rPr>
          <w:rFonts w:hint="eastAsia" w:ascii="微软雅黑" w:hAnsi="微软雅黑" w:eastAsia="微软雅黑" w:cs="微软雅黑"/>
          <w:kern w:val="0"/>
          <w:sz w:val="24"/>
        </w:rPr>
        <w:t>的将一并进行公告。</w:t>
      </w:r>
    </w:p>
    <w:p>
      <w:pPr>
        <w:tabs>
          <w:tab w:val="left" w:pos="6300"/>
        </w:tabs>
        <w:snapToGrid w:val="0"/>
        <w:ind w:firstLine="480" w:firstLineChars="200"/>
        <w:rPr>
          <w:rFonts w:hint="eastAsia" w:ascii="微软雅黑" w:hAnsi="微软雅黑" w:eastAsia="微软雅黑" w:cs="微软雅黑"/>
          <w:kern w:val="0"/>
          <w:sz w:val="24"/>
        </w:rPr>
      </w:pPr>
      <w:r>
        <w:rPr>
          <w:rFonts w:hint="eastAsia" w:ascii="微软雅黑" w:hAnsi="微软雅黑" w:eastAsia="微软雅黑" w:cs="微软雅黑"/>
          <w:kern w:val="0"/>
          <w:sz w:val="24"/>
        </w:rPr>
        <w:t>5.从业人员、营业收入、资产总额填报上一年度数据，无上一年度数据的新成立企业可不填报。</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注：各行业划型标准：</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（一）农、林、牧、渔业。营业收入20000万元以下的为中小微型企业。其中，营业收入500万元及以上的为中型企业，营业收入50万元及以上的为小型企业，营业收入50万元以下的为微型企业。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（十六）其他未列明行业。从业人员300人以下的为中小微型企业。其中，从业人员100人及以上的为中型企业；从业人员10人及以上的为小型企业；从业人员10人以下的为微型企业。</w:t>
      </w:r>
    </w:p>
    <w:p>
      <w:pPr>
        <w:tabs>
          <w:tab w:val="left" w:pos="6300"/>
        </w:tabs>
        <w:snapToGrid w:val="0"/>
        <w:ind w:firstLine="560" w:firstLineChars="200"/>
        <w:jc w:val="center"/>
        <w:rPr>
          <w:rFonts w:hint="eastAsia" w:ascii="微软雅黑" w:hAnsi="微软雅黑" w:eastAsia="微软雅黑" w:cs="微软雅黑"/>
        </w:rPr>
      </w:pPr>
      <w:r>
        <w:rPr>
          <w:rFonts w:hint="eastAsia" w:ascii="微软雅黑" w:hAnsi="微软雅黑" w:eastAsia="微软雅黑" w:cs="微软雅黑"/>
        </w:rPr>
        <w:br w:type="page"/>
      </w:r>
      <w:r>
        <w:rPr>
          <w:rFonts w:hint="eastAsia" w:ascii="微软雅黑" w:hAnsi="微软雅黑" w:eastAsia="微软雅黑" w:cs="微软雅黑"/>
        </w:rPr>
        <w:t xml:space="preserve">   监狱企业证明文件</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以省级以上监狱管理局、戒毒管理局（含新疆生产建设兵团）出具的属于监狱企业的证明文件为准。</w:t>
      </w:r>
    </w:p>
    <w:p>
      <w:pPr>
        <w:tabs>
          <w:tab w:val="left" w:pos="6300"/>
        </w:tabs>
        <w:snapToGrid w:val="0"/>
        <w:ind w:firstLine="480" w:firstLineChars="200"/>
        <w:jc w:val="center"/>
        <w:rPr>
          <w:rFonts w:hint="eastAsia" w:ascii="微软雅黑" w:hAnsi="微软雅黑" w:eastAsia="微软雅黑" w:cs="微软雅黑"/>
        </w:rPr>
      </w:pPr>
      <w:r>
        <w:rPr>
          <w:rFonts w:hint="eastAsia" w:ascii="微软雅黑" w:hAnsi="微软雅黑" w:eastAsia="微软雅黑" w:cs="微软雅黑"/>
          <w:sz w:val="24"/>
        </w:rPr>
        <w:br w:type="page"/>
      </w:r>
      <w:r>
        <w:rPr>
          <w:rFonts w:hint="eastAsia" w:ascii="微软雅黑" w:hAnsi="微软雅黑" w:eastAsia="微软雅黑" w:cs="微软雅黑"/>
        </w:rPr>
        <w:t>残疾人福利性单位声明函</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本单位对上述声明的真实性负责。如有虚假，将依法承担相应责任。</w:t>
      </w:r>
    </w:p>
    <w:p>
      <w:pPr>
        <w:tabs>
          <w:tab w:val="left" w:pos="6300"/>
        </w:tabs>
        <w:snapToGrid w:val="0"/>
        <w:ind w:firstLine="480" w:firstLineChars="200"/>
        <w:rPr>
          <w:rFonts w:hint="eastAsia" w:ascii="微软雅黑" w:hAnsi="微软雅黑" w:eastAsia="微软雅黑" w:cs="微软雅黑"/>
          <w:sz w:val="24"/>
        </w:rPr>
      </w:pPr>
    </w:p>
    <w:p>
      <w:pPr>
        <w:tabs>
          <w:tab w:val="left" w:pos="6300"/>
        </w:tabs>
        <w:snapToGrid w:val="0"/>
        <w:ind w:firstLine="480" w:firstLineChars="200"/>
        <w:rPr>
          <w:rFonts w:hint="eastAsia" w:ascii="微软雅黑" w:hAnsi="微软雅黑" w:eastAsia="微软雅黑" w:cs="微软雅黑"/>
          <w:sz w:val="24"/>
        </w:rPr>
      </w:pP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 xml:space="preserve">                                                供应商名称（盖章）：</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rPr>
        <w:t xml:space="preserve">                                                  日  期：</w:t>
      </w:r>
    </w:p>
    <w:p>
      <w:pPr>
        <w:ind w:firstLine="480" w:firstLineChars="200"/>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ind w:firstLine="480" w:firstLineChars="200"/>
        <w:rPr>
          <w:rFonts w:hint="eastAsia" w:ascii="微软雅黑" w:hAnsi="微软雅黑" w:eastAsia="微软雅黑" w:cs="微软雅黑"/>
          <w:sz w:val="24"/>
          <w:szCs w:val="24"/>
        </w:rPr>
      </w:pPr>
    </w:p>
    <w:p>
      <w:pPr>
        <w:ind w:firstLine="480" w:firstLineChars="200"/>
        <w:rPr>
          <w:rFonts w:hint="eastAsia" w:ascii="微软雅黑" w:hAnsi="微软雅黑" w:eastAsia="微软雅黑" w:cs="微软雅黑"/>
          <w:sz w:val="24"/>
          <w:szCs w:val="24"/>
        </w:rPr>
      </w:pPr>
    </w:p>
    <w:p>
      <w:pPr>
        <w:ind w:firstLine="480" w:firstLineChars="200"/>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br w:type="page"/>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（二）其他资料</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1</w:t>
      </w:r>
      <w:r>
        <w:rPr>
          <w:rFonts w:hint="eastAsia" w:ascii="微软雅黑" w:hAnsi="微软雅黑" w:eastAsia="微软雅黑" w:cs="微软雅黑"/>
          <w:sz w:val="24"/>
          <w:szCs w:val="24"/>
        </w:rPr>
        <w:t>.其他与项目有关的资料（自附）</w:t>
      </w:r>
    </w:p>
    <w:p>
      <w:pPr>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ind w:firstLine="3600" w:firstLineChars="1500"/>
        <w:rPr>
          <w:rFonts w:hint="eastAsia" w:ascii="微软雅黑" w:hAnsi="微软雅黑" w:eastAsia="微软雅黑" w:cs="微软雅黑"/>
          <w:sz w:val="24"/>
          <w:szCs w:val="24"/>
        </w:rPr>
      </w:pPr>
      <w:r>
        <w:rPr>
          <w:rFonts w:hint="eastAsia" w:ascii="微软雅黑" w:hAnsi="微软雅黑" w:eastAsia="微软雅黑" w:cs="微软雅黑"/>
          <w:sz w:val="24"/>
          <w:szCs w:val="24"/>
        </w:rPr>
        <w:t>（结束）</w:t>
      </w:r>
    </w:p>
    <w:p>
      <w:pPr>
        <w:pStyle w:val="56"/>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jc w:val="center"/>
        <w:rPr>
          <w:rFonts w:hint="eastAsia" w:ascii="微软雅黑" w:hAnsi="微软雅黑" w:eastAsia="微软雅黑" w:cs="微软雅黑"/>
          <w:b/>
          <w:bCs/>
          <w:szCs w:val="28"/>
          <w:lang w:eastAsia="zh-CN"/>
        </w:rPr>
      </w:pPr>
      <w:r>
        <w:rPr>
          <w:rFonts w:hint="eastAsia" w:ascii="微软雅黑" w:hAnsi="微软雅黑" w:eastAsia="微软雅黑" w:cs="微软雅黑"/>
          <w:b/>
          <w:bCs/>
          <w:szCs w:val="28"/>
          <w:lang w:eastAsia="zh-CN"/>
        </w:rPr>
        <w:t>重庆复林招标代理有限公司</w:t>
      </w:r>
    </w:p>
    <w:p>
      <w:pPr>
        <w:jc w:val="center"/>
        <w:rPr>
          <w:rFonts w:hint="eastAsia" w:ascii="微软雅黑" w:hAnsi="微软雅黑" w:eastAsia="微软雅黑" w:cs="微软雅黑"/>
          <w:b/>
          <w:bCs/>
          <w:szCs w:val="28"/>
        </w:rPr>
      </w:pPr>
      <w:r>
        <w:rPr>
          <w:rFonts w:hint="eastAsia" w:ascii="微软雅黑" w:hAnsi="微软雅黑" w:eastAsia="微软雅黑" w:cs="微软雅黑"/>
          <w:b/>
          <w:bCs/>
          <w:szCs w:val="28"/>
        </w:rPr>
        <w:t>报名登记表</w:t>
      </w:r>
    </w:p>
    <w:tbl>
      <w:tblPr>
        <w:tblStyle w:val="59"/>
        <w:tblW w:w="0" w:type="auto"/>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29"/>
        <w:gridCol w:w="1860"/>
        <w:gridCol w:w="1829"/>
        <w:gridCol w:w="2604"/>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项目编号</w:t>
            </w:r>
          </w:p>
        </w:tc>
        <w:tc>
          <w:tcPr>
            <w:tcW w:w="6893" w:type="dxa"/>
            <w:gridSpan w:val="3"/>
            <w:noWrap w:val="0"/>
            <w:vAlign w:val="center"/>
          </w:tcPr>
          <w:p>
            <w:pPr>
              <w:jc w:val="center"/>
              <w:rPr>
                <w:rFonts w:hint="eastAsia" w:ascii="微软雅黑" w:hAnsi="微软雅黑" w:eastAsia="微软雅黑" w:cs="微软雅黑"/>
                <w:szCs w:val="28"/>
                <w:lang w:eastAsia="zh-CN"/>
              </w:rPr>
            </w:pPr>
            <w:r>
              <w:rPr>
                <w:rFonts w:hint="eastAsia" w:ascii="微软雅黑" w:hAnsi="微软雅黑" w:eastAsia="微软雅黑" w:cs="微软雅黑"/>
                <w:szCs w:val="28"/>
              </w:rPr>
              <w:t>CQHX22C021</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项目名称</w:t>
            </w:r>
          </w:p>
        </w:tc>
        <w:tc>
          <w:tcPr>
            <w:tcW w:w="6893" w:type="dxa"/>
            <w:gridSpan w:val="3"/>
            <w:noWrap w:val="0"/>
            <w:vAlign w:val="center"/>
          </w:tcPr>
          <w:p>
            <w:pPr>
              <w:jc w:val="center"/>
              <w:rPr>
                <w:rFonts w:hint="eastAsia" w:ascii="微软雅黑" w:hAnsi="微软雅黑" w:eastAsia="微软雅黑" w:cs="微软雅黑"/>
                <w:szCs w:val="28"/>
                <w:lang w:eastAsia="zh-CN"/>
              </w:rPr>
            </w:pPr>
            <w:r>
              <w:rPr>
                <w:rFonts w:hint="eastAsia" w:ascii="微软雅黑" w:hAnsi="微软雅黑" w:eastAsia="微软雅黑" w:cs="微软雅黑"/>
                <w:szCs w:val="28"/>
                <w:lang w:eastAsia="zh-CN"/>
              </w:rPr>
              <w:t>微信公众平台运营服务采购项目</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982"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供应商名称</w:t>
            </w:r>
          </w:p>
          <w:p>
            <w:pPr>
              <w:jc w:val="center"/>
              <w:rPr>
                <w:rFonts w:hint="eastAsia" w:ascii="微软雅黑" w:hAnsi="微软雅黑" w:eastAsia="微软雅黑" w:cs="微软雅黑"/>
                <w:szCs w:val="28"/>
              </w:rPr>
            </w:pPr>
            <w:r>
              <w:rPr>
                <w:rFonts w:hint="eastAsia" w:ascii="微软雅黑" w:hAnsi="微软雅黑" w:eastAsia="微软雅黑" w:cs="微软雅黑"/>
                <w:szCs w:val="28"/>
              </w:rPr>
              <w:t>（加盖单位鲜章）</w:t>
            </w:r>
          </w:p>
        </w:tc>
        <w:tc>
          <w:tcPr>
            <w:tcW w:w="6893" w:type="dxa"/>
            <w:gridSpan w:val="3"/>
            <w:noWrap w:val="0"/>
            <w:vAlign w:val="bottom"/>
          </w:tcPr>
          <w:p>
            <w:pPr>
              <w:jc w:val="right"/>
              <w:rPr>
                <w:rFonts w:hint="eastAsia" w:ascii="微软雅黑" w:hAnsi="微软雅黑" w:eastAsia="微软雅黑" w:cs="微软雅黑"/>
                <w:szCs w:val="28"/>
              </w:rPr>
            </w:pPr>
          </w:p>
          <w:p>
            <w:pPr>
              <w:rPr>
                <w:rFonts w:hint="eastAsia" w:ascii="微软雅黑" w:hAnsi="微软雅黑" w:eastAsia="微软雅黑" w:cs="微软雅黑"/>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联系人</w:t>
            </w:r>
          </w:p>
        </w:tc>
        <w:tc>
          <w:tcPr>
            <w:tcW w:w="2046" w:type="dxa"/>
            <w:noWrap w:val="0"/>
            <w:vAlign w:val="center"/>
          </w:tcPr>
          <w:p>
            <w:pPr>
              <w:jc w:val="left"/>
              <w:rPr>
                <w:rFonts w:hint="eastAsia" w:ascii="微软雅黑" w:hAnsi="微软雅黑" w:eastAsia="微软雅黑" w:cs="微软雅黑"/>
                <w:szCs w:val="28"/>
              </w:rPr>
            </w:pPr>
          </w:p>
        </w:tc>
        <w:tc>
          <w:tcPr>
            <w:tcW w:w="1968"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手机</w:t>
            </w:r>
          </w:p>
        </w:tc>
        <w:tc>
          <w:tcPr>
            <w:tcW w:w="2879" w:type="dxa"/>
            <w:noWrap w:val="0"/>
            <w:vAlign w:val="center"/>
          </w:tcPr>
          <w:p>
            <w:pPr>
              <w:jc w:val="left"/>
              <w:rPr>
                <w:rFonts w:hint="eastAsia" w:ascii="微软雅黑" w:hAnsi="微软雅黑" w:eastAsia="微软雅黑" w:cs="微软雅黑"/>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办公电话</w:t>
            </w:r>
          </w:p>
        </w:tc>
        <w:tc>
          <w:tcPr>
            <w:tcW w:w="2046" w:type="dxa"/>
            <w:noWrap w:val="0"/>
            <w:vAlign w:val="center"/>
          </w:tcPr>
          <w:p>
            <w:pPr>
              <w:jc w:val="left"/>
              <w:rPr>
                <w:rFonts w:hint="eastAsia" w:ascii="微软雅黑" w:hAnsi="微软雅黑" w:eastAsia="微软雅黑" w:cs="微软雅黑"/>
                <w:szCs w:val="28"/>
              </w:rPr>
            </w:pPr>
          </w:p>
        </w:tc>
        <w:tc>
          <w:tcPr>
            <w:tcW w:w="1968"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传真</w:t>
            </w:r>
          </w:p>
        </w:tc>
        <w:tc>
          <w:tcPr>
            <w:tcW w:w="2879" w:type="dxa"/>
            <w:noWrap w:val="0"/>
            <w:vAlign w:val="center"/>
          </w:tcPr>
          <w:p>
            <w:pPr>
              <w:jc w:val="left"/>
              <w:rPr>
                <w:rFonts w:hint="eastAsia" w:ascii="微软雅黑" w:hAnsi="微软雅黑" w:eastAsia="微软雅黑" w:cs="微软雅黑"/>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E-mail</w:t>
            </w:r>
          </w:p>
        </w:tc>
        <w:tc>
          <w:tcPr>
            <w:tcW w:w="6893" w:type="dxa"/>
            <w:gridSpan w:val="3"/>
            <w:noWrap w:val="0"/>
            <w:vAlign w:val="center"/>
          </w:tcPr>
          <w:p>
            <w:pPr>
              <w:jc w:val="left"/>
              <w:rPr>
                <w:rFonts w:hint="eastAsia" w:ascii="微软雅黑" w:hAnsi="微软雅黑" w:eastAsia="微软雅黑" w:cs="微软雅黑"/>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单位地址</w:t>
            </w:r>
          </w:p>
        </w:tc>
        <w:tc>
          <w:tcPr>
            <w:tcW w:w="6893" w:type="dxa"/>
            <w:gridSpan w:val="3"/>
            <w:noWrap w:val="0"/>
            <w:vAlign w:val="center"/>
          </w:tcPr>
          <w:p>
            <w:pPr>
              <w:jc w:val="left"/>
              <w:rPr>
                <w:rFonts w:hint="eastAsia" w:ascii="微软雅黑" w:hAnsi="微软雅黑" w:eastAsia="微软雅黑" w:cs="微软雅黑"/>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时间</w:t>
            </w:r>
          </w:p>
        </w:tc>
        <w:tc>
          <w:tcPr>
            <w:tcW w:w="6893" w:type="dxa"/>
            <w:gridSpan w:val="3"/>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年   月   日</w:t>
            </w:r>
          </w:p>
        </w:tc>
      </w:tr>
    </w:tbl>
    <w:p>
      <w:pPr>
        <w:pStyle w:val="2"/>
        <w:spacing w:line="240" w:lineRule="auto"/>
        <w:rPr>
          <w:rFonts w:hint="eastAsia" w:ascii="微软雅黑" w:hAnsi="微软雅黑" w:eastAsia="微软雅黑" w:cs="微软雅黑"/>
          <w:b w:val="0"/>
          <w:sz w:val="24"/>
          <w:szCs w:val="24"/>
        </w:rPr>
      </w:pPr>
    </w:p>
    <w:p>
      <w:pPr>
        <w:pStyle w:val="57"/>
        <w:rPr>
          <w:rFonts w:hint="eastAsia" w:ascii="微软雅黑" w:hAnsi="微软雅黑" w:eastAsia="微软雅黑" w:cs="微软雅黑"/>
          <w:sz w:val="24"/>
          <w:szCs w:val="24"/>
        </w:rPr>
      </w:pPr>
    </w:p>
    <w:sectPr>
      <w:headerReference r:id="rId7"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PMingLiUfalt">
    <w:altName w:val="MingLiU-ExtB"/>
    <w:panose1 w:val="00000000000000000000"/>
    <w:charset w:val="88"/>
    <w:family w:val="auto"/>
    <w:pitch w:val="default"/>
    <w:sig w:usb0="00000000" w:usb1="00000000" w:usb2="00000010" w:usb3="00000000" w:csb0="00100000" w:csb1="00000000"/>
  </w:font>
  <w:font w:name="仿宋_GB2312">
    <w:altName w:val="仿宋"/>
    <w:panose1 w:val="00000000000000000000"/>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Arial Narrow">
    <w:panose1 w:val="020B0606020202030204"/>
    <w:charset w:val="00"/>
    <w:family w:val="swiss"/>
    <w:pitch w:val="default"/>
    <w:sig w:usb0="00000287" w:usb1="00000800" w:usb2="00000000" w:usb3="00000000" w:csb0="2000009F" w:csb1="DFD70000"/>
  </w:font>
  <w:font w:name="Tahoma">
    <w:panose1 w:val="020B0604030504040204"/>
    <w:charset w:val="00"/>
    <w:family w:val="swiss"/>
    <w:pitch w:val="default"/>
    <w:sig w:usb0="E1002EFF" w:usb1="C000605B" w:usb2="00000029" w:usb3="00000000" w:csb0="200101FF" w:csb1="20280000"/>
  </w:font>
  <w:font w:name="昆仑楷体">
    <w:altName w:val="宋体"/>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文鼎粗黑">
    <w:altName w:val="黑体"/>
    <w:panose1 w:val="00000000000000000000"/>
    <w:charset w:val="86"/>
    <w:family w:val="modern"/>
    <w:pitch w:val="default"/>
    <w:sig w:usb0="00000000" w:usb1="00000000" w:usb2="00000010" w:usb3="00000000" w:csb0="00040000" w:csb1="00000000"/>
  </w:font>
  <w:font w:name="Futura Bk">
    <w:altName w:val="Courier New"/>
    <w:panose1 w:val="00000000000000000000"/>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MingLiU-ExtB">
    <w:panose1 w:val="02020500000000000000"/>
    <w:charset w:val="88"/>
    <w:family w:val="auto"/>
    <w:pitch w:val="default"/>
    <w:sig w:usb0="8000002F" w:usb1="02000008" w:usb2="00000000" w:usb3="00000000" w:csb0="001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204470"/>
              <wp:effectExtent l="0" t="0" r="0" b="0"/>
              <wp:wrapNone/>
              <wp:docPr id="3" name="Text Box 1"/>
              <wp:cNvGraphicFramePr/>
              <a:graphic xmlns:a="http://schemas.openxmlformats.org/drawingml/2006/main">
                <a:graphicData uri="http://schemas.microsoft.com/office/word/2010/wordprocessingShape">
                  <wps:wsp>
                    <wps:cNvSpPr txBox="1">
                      <a:spLocks noChangeArrowheads="1"/>
                    </wps:cNvSpPr>
                    <wps:spPr bwMode="auto">
                      <a:xfrm>
                        <a:off x="0" y="0"/>
                        <a:ext cx="114935" cy="204470"/>
                      </a:xfrm>
                      <a:prstGeom prst="rect">
                        <a:avLst/>
                      </a:prstGeom>
                      <a:noFill/>
                      <a:ln>
                        <a:noFill/>
                      </a:ln>
                      <a:effectLst/>
                    </wps:spPr>
                    <wps:txbx>
                      <w:txbxContent>
                        <w:p>
                          <w:pPr>
                            <w:pStyle w:val="36"/>
                            <w:rPr>
                              <w:rStyle w:val="63"/>
                              <w:sz w:val="28"/>
                              <w:szCs w:val="28"/>
                            </w:rPr>
                          </w:pP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6.1pt;width:9.05pt;mso-position-horizontal:center;mso-position-horizontal-relative:margin;mso-wrap-style:none;z-index:251660288;mso-width-relative:page;mso-height-relative:page;" filled="f" stroked="f" coordsize="21600,21600" o:gfxdata="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rneAi0AAAAAMBAAAPAAAAAAAAAAEAIAAAACIAAABkcnMvZG93bnJldi54bWxQ&#10;SwECFAAUAAAACACHTuJAn+MDTv8BAAAPBAAADgAAAAAAAAABACAAAAAfAQAAZHJzL2Uyb0RvYy54&#10;bWxQSwUGAAAAAAYABgBZAQAAkAUAAAAA&#10;">
              <v:fill on="f" focussize="0,0"/>
              <v:stroke on="f"/>
              <v:imagedata o:title=""/>
              <o:lock v:ext="edit" aspectratio="f"/>
              <v:textbox inset="0mm,0mm,0mm,0mm" style="mso-fit-shape-to-text:t;">
                <w:txbxContent>
                  <w:p>
                    <w:pPr>
                      <w:pStyle w:val="36"/>
                      <w:rPr>
                        <w:rStyle w:val="63"/>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334010" cy="172720"/>
              <wp:effectExtent l="0" t="0" r="0" b="0"/>
              <wp:wrapNone/>
              <wp:docPr id="2" name="Text Box 2"/>
              <wp:cNvGraphicFramePr/>
              <a:graphic xmlns:a="http://schemas.openxmlformats.org/drawingml/2006/main">
                <a:graphicData uri="http://schemas.microsoft.com/office/word/2010/wordprocessingShape">
                  <wps:wsp>
                    <wps:cNvSpPr txBox="1">
                      <a:spLocks noChangeArrowheads="1"/>
                    </wps:cNvSpPr>
                    <wps:spPr bwMode="auto">
                      <a:xfrm>
                        <a:off x="0" y="0"/>
                        <a:ext cx="334010" cy="172720"/>
                      </a:xfrm>
                      <a:prstGeom prst="rect">
                        <a:avLst/>
                      </a:prstGeom>
                      <a:noFill/>
                      <a:ln>
                        <a:noFill/>
                      </a:ln>
                      <a:effectLst/>
                    </wps:spPr>
                    <wps:txbx>
                      <w:txbxContent>
                        <w:p>
                          <w:pPr>
                            <w:pStyle w:val="36"/>
                            <w:jc w:val="center"/>
                            <w:rPr>
                              <w:rStyle w:val="63"/>
                              <w:rFonts w:ascii="宋体"/>
                              <w:sz w:val="21"/>
                              <w:szCs w:val="21"/>
                            </w:rPr>
                          </w:pPr>
                          <w:r>
                            <w:rPr>
                              <w:rStyle w:val="63"/>
                              <w:rFonts w:ascii="宋体" w:cs="宋体"/>
                              <w:sz w:val="21"/>
                              <w:szCs w:val="21"/>
                            </w:rPr>
                            <w:fldChar w:fldCharType="begin"/>
                          </w:r>
                          <w:r>
                            <w:rPr>
                              <w:rStyle w:val="63"/>
                              <w:rFonts w:ascii="宋体" w:cs="宋体"/>
                              <w:sz w:val="21"/>
                              <w:szCs w:val="21"/>
                            </w:rPr>
                            <w:instrText xml:space="preserve">PAGE  </w:instrText>
                          </w:r>
                          <w:r>
                            <w:rPr>
                              <w:rStyle w:val="63"/>
                              <w:rFonts w:ascii="宋体" w:cs="宋体"/>
                              <w:sz w:val="21"/>
                              <w:szCs w:val="21"/>
                            </w:rPr>
                            <w:fldChar w:fldCharType="separate"/>
                          </w:r>
                          <w:r>
                            <w:rPr>
                              <w:rStyle w:val="63"/>
                              <w:rFonts w:ascii="宋体" w:cs="宋体"/>
                              <w:sz w:val="21"/>
                              <w:szCs w:val="21"/>
                            </w:rPr>
                            <w:t>- 15 -</w:t>
                          </w:r>
                          <w:r>
                            <w:rPr>
                              <w:rStyle w:val="63"/>
                              <w:rFonts w:ascii="宋体" w:cs="宋体"/>
                              <w:sz w:val="21"/>
                              <w:szCs w:val="21"/>
                            </w:rP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0pt;height:13.6pt;width:26.3pt;mso-position-horizontal:center;mso-position-horizontal-relative:margin;mso-wrap-style:none;z-index:251661312;mso-width-relative:page;mso-height-relative:page;" filled="f" stroked="f" coordsize="21600,21600" o:gfxdata="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v+M8d0QAAAAMBAAAPAAAAAAAAAAEAIAAAACIAAABkcnMvZG93bnJldi54bWxQ&#10;SwECFAAUAAAACACHTuJASj2bH/4BAAAPBAAADgAAAAAAAAABACAAAAAgAQAAZHJzL2Uyb0RvYy54&#10;bWxQSwUGAAAAAAYABgBZAQAAkAUAAAAA&#10;">
              <v:fill on="f" focussize="0,0"/>
              <v:stroke on="f"/>
              <v:imagedata o:title=""/>
              <o:lock v:ext="edit" aspectratio="f"/>
              <v:textbox inset="0mm,0mm,0mm,0mm" style="mso-fit-shape-to-text:t;">
                <w:txbxContent>
                  <w:p>
                    <w:pPr>
                      <w:pStyle w:val="36"/>
                      <w:jc w:val="center"/>
                      <w:rPr>
                        <w:rStyle w:val="63"/>
                        <w:rFonts w:ascii="宋体"/>
                        <w:sz w:val="21"/>
                        <w:szCs w:val="21"/>
                      </w:rPr>
                    </w:pPr>
                    <w:r>
                      <w:rPr>
                        <w:rStyle w:val="63"/>
                        <w:rFonts w:ascii="宋体" w:cs="宋体"/>
                        <w:sz w:val="21"/>
                        <w:szCs w:val="21"/>
                      </w:rPr>
                      <w:fldChar w:fldCharType="begin"/>
                    </w:r>
                    <w:r>
                      <w:rPr>
                        <w:rStyle w:val="63"/>
                        <w:rFonts w:ascii="宋体" w:cs="宋体"/>
                        <w:sz w:val="21"/>
                        <w:szCs w:val="21"/>
                      </w:rPr>
                      <w:instrText xml:space="preserve">PAGE  </w:instrText>
                    </w:r>
                    <w:r>
                      <w:rPr>
                        <w:rStyle w:val="63"/>
                        <w:rFonts w:ascii="宋体" w:cs="宋体"/>
                        <w:sz w:val="21"/>
                        <w:szCs w:val="21"/>
                      </w:rPr>
                      <w:fldChar w:fldCharType="separate"/>
                    </w:r>
                    <w:r>
                      <w:rPr>
                        <w:rStyle w:val="63"/>
                        <w:rFonts w:ascii="宋体" w:cs="宋体"/>
                        <w:sz w:val="21"/>
                        <w:szCs w:val="21"/>
                      </w:rPr>
                      <w:t>- 15 -</w:t>
                    </w:r>
                    <w:r>
                      <w:rPr>
                        <w:rStyle w:val="63"/>
                        <w:rFonts w:ascii="宋体" w:cs="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lang w:eastAsia="zh-CN"/>
      </w:rPr>
      <w:t>重庆复林招标代理有限公司</w:t>
    </w:r>
    <w:r>
      <w:rPr>
        <w:rFonts w:hint="eastAsia" w:ascii="微软雅黑" w:hAnsi="微软雅黑" w:eastAsia="微软雅黑" w:cs="微软雅黑"/>
        <w:sz w:val="24"/>
        <w:szCs w:val="24"/>
      </w:rPr>
      <w:t xml:space="preserve">                                      询价文件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jc w:val="both"/>
      <w:rPr>
        <w:rFonts w:ascii="仿宋" w:hAnsi="仿宋" w:eastAsia="仿宋"/>
      </w:rPr>
    </w:pPr>
    <w:r>
      <w:rPr>
        <w:rFonts w:hint="eastAsia" w:ascii="微软雅黑" w:hAnsi="微软雅黑" w:eastAsia="微软雅黑" w:cs="微软雅黑"/>
        <w:sz w:val="24"/>
        <w:szCs w:val="24"/>
        <w:lang w:eastAsia="zh-CN"/>
      </w:rPr>
      <w:t>重庆复林招标代理有限公司</w:t>
    </w:r>
    <w:r>
      <w:rPr>
        <w:rFonts w:hint="eastAsia" w:ascii="微软雅黑" w:hAnsi="微软雅黑" w:eastAsia="微软雅黑" w:cs="微软雅黑"/>
        <w:sz w:val="24"/>
        <w:szCs w:val="24"/>
      </w:rPr>
      <w:t xml:space="preserve">                        询价文件</w:t>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rPr>
        <w:rFonts w:hint="eastAsia"/>
      </w:rPr>
    </w:lvl>
    <w:lvl w:ilvl="2" w:tentative="0">
      <w:start w:val="1"/>
      <w:numFmt w:val="decimal"/>
      <w:pStyle w:val="267"/>
      <w:isLgl/>
      <w:suff w:val="space"/>
      <w:lvlText w:val="%1.%2.%3 "/>
      <w:lvlJc w:val="left"/>
      <w:pPr>
        <w:ind w:left="907" w:hanging="907"/>
      </w:pPr>
      <w:rPr>
        <w:rFonts w:hint="eastAsia"/>
      </w:rPr>
    </w:lvl>
    <w:lvl w:ilvl="3" w:tentative="0">
      <w:start w:val="1"/>
      <w:numFmt w:val="decimal"/>
      <w:pStyle w:val="268"/>
      <w:isLgl/>
      <w:suff w:val="space"/>
      <w:lvlText w:val="%1.%2.%3.%4 "/>
      <w:lvlJc w:val="left"/>
      <w:pPr>
        <w:ind w:left="1021" w:hanging="1021"/>
      </w:pPr>
      <w:rPr>
        <w:rFonts w:hint="eastAsia"/>
      </w:rPr>
    </w:lvl>
    <w:lvl w:ilvl="4" w:tentative="0">
      <w:start w:val="1"/>
      <w:numFmt w:val="decimal"/>
      <w:isLgl/>
      <w:suff w:val="space"/>
      <w:lvlText w:val="%1.%2.%3.%4.%5 "/>
      <w:lvlJc w:val="left"/>
      <w:pPr>
        <w:ind w:left="1134" w:hanging="1134"/>
      </w:pPr>
      <w:rPr>
        <w:rFonts w:hint="eastAsia"/>
      </w:rPr>
    </w:lvl>
    <w:lvl w:ilvl="5" w:tentative="0">
      <w:start w:val="1"/>
      <w:numFmt w:val="decimal"/>
      <w:isLgl/>
      <w:suff w:val="space"/>
      <w:lvlText w:val="%1.%2.%3.%4.%5.%6 "/>
      <w:lvlJc w:val="left"/>
      <w:pPr>
        <w:ind w:left="1247" w:hanging="1247"/>
      </w:pPr>
      <w:rPr>
        <w:rFonts w:hint="eastAsia"/>
      </w:rPr>
    </w:lvl>
    <w:lvl w:ilvl="6" w:tentative="0">
      <w:start w:val="1"/>
      <w:numFmt w:val="decimal"/>
      <w:lvlRestart w:val="1"/>
      <w:isLgl/>
      <w:suff w:val="space"/>
      <w:lvlText w:val="图 %1.%7 "/>
      <w:lvlJc w:val="left"/>
      <w:pPr>
        <w:ind w:left="0" w:firstLine="0"/>
      </w:pPr>
      <w:rPr>
        <w:rFonts w:hint="eastAsia"/>
      </w:rPr>
    </w:lvl>
    <w:lvl w:ilvl="7" w:tentative="0">
      <w:start w:val="1"/>
      <w:numFmt w:val="decimal"/>
      <w:lvlRestart w:val="1"/>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2MTNkMGRlMzg1ZDkxYzc4NjQ5MTViNWMyNmU5ZjMifQ=="/>
  </w:docVars>
  <w:rsids>
    <w:rsidRoot w:val="005E0719"/>
    <w:rsid w:val="00002279"/>
    <w:rsid w:val="00011613"/>
    <w:rsid w:val="00014D07"/>
    <w:rsid w:val="0002094B"/>
    <w:rsid w:val="000211E1"/>
    <w:rsid w:val="0002327E"/>
    <w:rsid w:val="000346F6"/>
    <w:rsid w:val="00037E24"/>
    <w:rsid w:val="00041313"/>
    <w:rsid w:val="00053FA6"/>
    <w:rsid w:val="00053FE8"/>
    <w:rsid w:val="00056FEF"/>
    <w:rsid w:val="00060BE9"/>
    <w:rsid w:val="000621D1"/>
    <w:rsid w:val="00071F77"/>
    <w:rsid w:val="00074DFE"/>
    <w:rsid w:val="00075755"/>
    <w:rsid w:val="00077715"/>
    <w:rsid w:val="0008175A"/>
    <w:rsid w:val="0008426E"/>
    <w:rsid w:val="000B111A"/>
    <w:rsid w:val="000B774E"/>
    <w:rsid w:val="000C0357"/>
    <w:rsid w:val="000C1B80"/>
    <w:rsid w:val="000C4540"/>
    <w:rsid w:val="000C73FF"/>
    <w:rsid w:val="000E153E"/>
    <w:rsid w:val="00112B05"/>
    <w:rsid w:val="001148DB"/>
    <w:rsid w:val="0011740C"/>
    <w:rsid w:val="00130948"/>
    <w:rsid w:val="00137E52"/>
    <w:rsid w:val="001400EE"/>
    <w:rsid w:val="00142521"/>
    <w:rsid w:val="00145BF9"/>
    <w:rsid w:val="00147EBC"/>
    <w:rsid w:val="00153E0E"/>
    <w:rsid w:val="00154E17"/>
    <w:rsid w:val="00161B36"/>
    <w:rsid w:val="00163207"/>
    <w:rsid w:val="00171B89"/>
    <w:rsid w:val="0018045E"/>
    <w:rsid w:val="00180C1C"/>
    <w:rsid w:val="001837DA"/>
    <w:rsid w:val="001838DA"/>
    <w:rsid w:val="00185F6E"/>
    <w:rsid w:val="00190047"/>
    <w:rsid w:val="0019401F"/>
    <w:rsid w:val="00197F88"/>
    <w:rsid w:val="001A26F4"/>
    <w:rsid w:val="001C54A6"/>
    <w:rsid w:val="001D32A0"/>
    <w:rsid w:val="001D3EB7"/>
    <w:rsid w:val="001D606B"/>
    <w:rsid w:val="001E00C6"/>
    <w:rsid w:val="001E2FE9"/>
    <w:rsid w:val="001E6BF2"/>
    <w:rsid w:val="001F1510"/>
    <w:rsid w:val="00203FC2"/>
    <w:rsid w:val="00206198"/>
    <w:rsid w:val="002148D5"/>
    <w:rsid w:val="00214973"/>
    <w:rsid w:val="00215BCC"/>
    <w:rsid w:val="002160E8"/>
    <w:rsid w:val="002162EB"/>
    <w:rsid w:val="00220021"/>
    <w:rsid w:val="00234FDE"/>
    <w:rsid w:val="00235B7C"/>
    <w:rsid w:val="00242A88"/>
    <w:rsid w:val="00243026"/>
    <w:rsid w:val="00243E29"/>
    <w:rsid w:val="00244009"/>
    <w:rsid w:val="0024510A"/>
    <w:rsid w:val="0025057A"/>
    <w:rsid w:val="00252926"/>
    <w:rsid w:val="00266C46"/>
    <w:rsid w:val="00275328"/>
    <w:rsid w:val="0028246C"/>
    <w:rsid w:val="002A43BD"/>
    <w:rsid w:val="002C1EE1"/>
    <w:rsid w:val="002C5ED8"/>
    <w:rsid w:val="002C61AE"/>
    <w:rsid w:val="002E01D3"/>
    <w:rsid w:val="002E1046"/>
    <w:rsid w:val="002F09DF"/>
    <w:rsid w:val="002F4ECB"/>
    <w:rsid w:val="002F751F"/>
    <w:rsid w:val="00301DED"/>
    <w:rsid w:val="003023CE"/>
    <w:rsid w:val="00307D1F"/>
    <w:rsid w:val="00314B69"/>
    <w:rsid w:val="003325F2"/>
    <w:rsid w:val="0033260B"/>
    <w:rsid w:val="00334223"/>
    <w:rsid w:val="003352CC"/>
    <w:rsid w:val="00340310"/>
    <w:rsid w:val="00352E5E"/>
    <w:rsid w:val="00353EFE"/>
    <w:rsid w:val="00354E5A"/>
    <w:rsid w:val="00364DF9"/>
    <w:rsid w:val="0036735C"/>
    <w:rsid w:val="00374994"/>
    <w:rsid w:val="00381C9D"/>
    <w:rsid w:val="003826F9"/>
    <w:rsid w:val="00395E26"/>
    <w:rsid w:val="003A2EAE"/>
    <w:rsid w:val="003B0CBE"/>
    <w:rsid w:val="003B5336"/>
    <w:rsid w:val="003D11D6"/>
    <w:rsid w:val="003E5150"/>
    <w:rsid w:val="003E52D8"/>
    <w:rsid w:val="003E7067"/>
    <w:rsid w:val="003F391D"/>
    <w:rsid w:val="003F5E7B"/>
    <w:rsid w:val="00400F68"/>
    <w:rsid w:val="00401159"/>
    <w:rsid w:val="00405018"/>
    <w:rsid w:val="00410F37"/>
    <w:rsid w:val="004137D4"/>
    <w:rsid w:val="00422BDF"/>
    <w:rsid w:val="00424936"/>
    <w:rsid w:val="00425E79"/>
    <w:rsid w:val="00427EEC"/>
    <w:rsid w:val="00430E1C"/>
    <w:rsid w:val="00436AC1"/>
    <w:rsid w:val="00447913"/>
    <w:rsid w:val="00453860"/>
    <w:rsid w:val="0045785C"/>
    <w:rsid w:val="00460E72"/>
    <w:rsid w:val="004620AC"/>
    <w:rsid w:val="00462B10"/>
    <w:rsid w:val="004632BB"/>
    <w:rsid w:val="004672BA"/>
    <w:rsid w:val="0047059C"/>
    <w:rsid w:val="00480571"/>
    <w:rsid w:val="00481BC7"/>
    <w:rsid w:val="004848AD"/>
    <w:rsid w:val="00484D15"/>
    <w:rsid w:val="00486C5C"/>
    <w:rsid w:val="00490D2C"/>
    <w:rsid w:val="00491115"/>
    <w:rsid w:val="00497BA9"/>
    <w:rsid w:val="004A05F7"/>
    <w:rsid w:val="004A6504"/>
    <w:rsid w:val="004A7027"/>
    <w:rsid w:val="004B0131"/>
    <w:rsid w:val="004B61BC"/>
    <w:rsid w:val="004C6963"/>
    <w:rsid w:val="004D3F85"/>
    <w:rsid w:val="004E4B9D"/>
    <w:rsid w:val="004F0BD5"/>
    <w:rsid w:val="004F0DF3"/>
    <w:rsid w:val="004F32E9"/>
    <w:rsid w:val="004F4A12"/>
    <w:rsid w:val="004F7CE8"/>
    <w:rsid w:val="005078C8"/>
    <w:rsid w:val="00507D38"/>
    <w:rsid w:val="00513151"/>
    <w:rsid w:val="00513EE1"/>
    <w:rsid w:val="00522943"/>
    <w:rsid w:val="00523949"/>
    <w:rsid w:val="005270E1"/>
    <w:rsid w:val="00540D9D"/>
    <w:rsid w:val="005429FA"/>
    <w:rsid w:val="005500DA"/>
    <w:rsid w:val="0055428F"/>
    <w:rsid w:val="00554AB5"/>
    <w:rsid w:val="005554A7"/>
    <w:rsid w:val="0055728A"/>
    <w:rsid w:val="005657A9"/>
    <w:rsid w:val="00565DD7"/>
    <w:rsid w:val="00566848"/>
    <w:rsid w:val="0058147D"/>
    <w:rsid w:val="005825F9"/>
    <w:rsid w:val="005855CC"/>
    <w:rsid w:val="00590AD6"/>
    <w:rsid w:val="0059437E"/>
    <w:rsid w:val="00595066"/>
    <w:rsid w:val="00595953"/>
    <w:rsid w:val="005A5393"/>
    <w:rsid w:val="005B1990"/>
    <w:rsid w:val="005B4AB5"/>
    <w:rsid w:val="005B5A53"/>
    <w:rsid w:val="005C1106"/>
    <w:rsid w:val="005C5CD5"/>
    <w:rsid w:val="005C6193"/>
    <w:rsid w:val="005D74A4"/>
    <w:rsid w:val="005E0719"/>
    <w:rsid w:val="005E312E"/>
    <w:rsid w:val="005E640A"/>
    <w:rsid w:val="005F3C35"/>
    <w:rsid w:val="005F79A4"/>
    <w:rsid w:val="006004BC"/>
    <w:rsid w:val="00600779"/>
    <w:rsid w:val="0060373A"/>
    <w:rsid w:val="006077D3"/>
    <w:rsid w:val="006229B0"/>
    <w:rsid w:val="00624552"/>
    <w:rsid w:val="0062773D"/>
    <w:rsid w:val="00631C11"/>
    <w:rsid w:val="0063324C"/>
    <w:rsid w:val="00634740"/>
    <w:rsid w:val="00640FD2"/>
    <w:rsid w:val="00645210"/>
    <w:rsid w:val="00645A4B"/>
    <w:rsid w:val="00647561"/>
    <w:rsid w:val="00655127"/>
    <w:rsid w:val="0067103F"/>
    <w:rsid w:val="00672570"/>
    <w:rsid w:val="00674C4C"/>
    <w:rsid w:val="00674DDD"/>
    <w:rsid w:val="0067606B"/>
    <w:rsid w:val="00680105"/>
    <w:rsid w:val="00682F71"/>
    <w:rsid w:val="00686E22"/>
    <w:rsid w:val="006A05AE"/>
    <w:rsid w:val="006D7A46"/>
    <w:rsid w:val="006E31BF"/>
    <w:rsid w:val="006F1771"/>
    <w:rsid w:val="007065FD"/>
    <w:rsid w:val="00707ADF"/>
    <w:rsid w:val="00710D71"/>
    <w:rsid w:val="00717280"/>
    <w:rsid w:val="007329A0"/>
    <w:rsid w:val="00735B49"/>
    <w:rsid w:val="007440A1"/>
    <w:rsid w:val="007456A9"/>
    <w:rsid w:val="00746161"/>
    <w:rsid w:val="0075214E"/>
    <w:rsid w:val="00754E74"/>
    <w:rsid w:val="00765777"/>
    <w:rsid w:val="007670AF"/>
    <w:rsid w:val="007702FB"/>
    <w:rsid w:val="00774769"/>
    <w:rsid w:val="00781814"/>
    <w:rsid w:val="00782A26"/>
    <w:rsid w:val="007850CB"/>
    <w:rsid w:val="007918D1"/>
    <w:rsid w:val="007A091F"/>
    <w:rsid w:val="007A3B5E"/>
    <w:rsid w:val="007C5686"/>
    <w:rsid w:val="007D057B"/>
    <w:rsid w:val="007D18A0"/>
    <w:rsid w:val="007D2098"/>
    <w:rsid w:val="007D248E"/>
    <w:rsid w:val="007E1506"/>
    <w:rsid w:val="007F716C"/>
    <w:rsid w:val="00801D35"/>
    <w:rsid w:val="008103B5"/>
    <w:rsid w:val="008169D1"/>
    <w:rsid w:val="008175EC"/>
    <w:rsid w:val="0082436F"/>
    <w:rsid w:val="00824CE9"/>
    <w:rsid w:val="00831887"/>
    <w:rsid w:val="00833FBE"/>
    <w:rsid w:val="00834ED5"/>
    <w:rsid w:val="0083788F"/>
    <w:rsid w:val="008415C0"/>
    <w:rsid w:val="00844ED6"/>
    <w:rsid w:val="00850B74"/>
    <w:rsid w:val="00850F05"/>
    <w:rsid w:val="00861586"/>
    <w:rsid w:val="00867C7F"/>
    <w:rsid w:val="00871183"/>
    <w:rsid w:val="00877D59"/>
    <w:rsid w:val="0088461E"/>
    <w:rsid w:val="00887FA8"/>
    <w:rsid w:val="00891599"/>
    <w:rsid w:val="00891F69"/>
    <w:rsid w:val="008938B4"/>
    <w:rsid w:val="008B680F"/>
    <w:rsid w:val="008B6E76"/>
    <w:rsid w:val="008C3DAA"/>
    <w:rsid w:val="008D07F1"/>
    <w:rsid w:val="008D5808"/>
    <w:rsid w:val="008E4110"/>
    <w:rsid w:val="008E4D2F"/>
    <w:rsid w:val="008F2E97"/>
    <w:rsid w:val="008F470B"/>
    <w:rsid w:val="008F7053"/>
    <w:rsid w:val="008F7637"/>
    <w:rsid w:val="00907A7F"/>
    <w:rsid w:val="0091216E"/>
    <w:rsid w:val="009139C4"/>
    <w:rsid w:val="00913CE5"/>
    <w:rsid w:val="00924977"/>
    <w:rsid w:val="00924BCA"/>
    <w:rsid w:val="00924C4B"/>
    <w:rsid w:val="00934212"/>
    <w:rsid w:val="00940646"/>
    <w:rsid w:val="0094065F"/>
    <w:rsid w:val="00944106"/>
    <w:rsid w:val="009477B6"/>
    <w:rsid w:val="00951158"/>
    <w:rsid w:val="00964619"/>
    <w:rsid w:val="00971B64"/>
    <w:rsid w:val="00984547"/>
    <w:rsid w:val="00985D0F"/>
    <w:rsid w:val="00993B20"/>
    <w:rsid w:val="0099758A"/>
    <w:rsid w:val="009B160D"/>
    <w:rsid w:val="009B1BCB"/>
    <w:rsid w:val="009B1F53"/>
    <w:rsid w:val="009B7BCC"/>
    <w:rsid w:val="009C2285"/>
    <w:rsid w:val="009C6196"/>
    <w:rsid w:val="009D02B9"/>
    <w:rsid w:val="009D281D"/>
    <w:rsid w:val="009D5D70"/>
    <w:rsid w:val="009E39FD"/>
    <w:rsid w:val="009E71BD"/>
    <w:rsid w:val="009F3BE5"/>
    <w:rsid w:val="00A1119E"/>
    <w:rsid w:val="00A224FE"/>
    <w:rsid w:val="00A302E3"/>
    <w:rsid w:val="00A32827"/>
    <w:rsid w:val="00A45A3B"/>
    <w:rsid w:val="00A51DBC"/>
    <w:rsid w:val="00A571A3"/>
    <w:rsid w:val="00A80419"/>
    <w:rsid w:val="00A80F49"/>
    <w:rsid w:val="00A872B7"/>
    <w:rsid w:val="00A93F17"/>
    <w:rsid w:val="00A94F12"/>
    <w:rsid w:val="00A9585D"/>
    <w:rsid w:val="00A9613D"/>
    <w:rsid w:val="00AA0854"/>
    <w:rsid w:val="00AC2CE9"/>
    <w:rsid w:val="00AE1884"/>
    <w:rsid w:val="00AE535E"/>
    <w:rsid w:val="00AE5F9A"/>
    <w:rsid w:val="00AE7A85"/>
    <w:rsid w:val="00AF29C3"/>
    <w:rsid w:val="00AF57C2"/>
    <w:rsid w:val="00B05FE2"/>
    <w:rsid w:val="00B10543"/>
    <w:rsid w:val="00B22B54"/>
    <w:rsid w:val="00B267E9"/>
    <w:rsid w:val="00B36549"/>
    <w:rsid w:val="00B36626"/>
    <w:rsid w:val="00B42E56"/>
    <w:rsid w:val="00B44724"/>
    <w:rsid w:val="00B50D25"/>
    <w:rsid w:val="00B54F80"/>
    <w:rsid w:val="00B56977"/>
    <w:rsid w:val="00B64468"/>
    <w:rsid w:val="00B70A24"/>
    <w:rsid w:val="00B855DC"/>
    <w:rsid w:val="00B93EA8"/>
    <w:rsid w:val="00BA1B01"/>
    <w:rsid w:val="00BC51CD"/>
    <w:rsid w:val="00BD1E32"/>
    <w:rsid w:val="00BE087F"/>
    <w:rsid w:val="00BE1FBC"/>
    <w:rsid w:val="00BE2E66"/>
    <w:rsid w:val="00BE55BD"/>
    <w:rsid w:val="00BE63DB"/>
    <w:rsid w:val="00BE7165"/>
    <w:rsid w:val="00BF0CFF"/>
    <w:rsid w:val="00BF2F11"/>
    <w:rsid w:val="00C02B90"/>
    <w:rsid w:val="00C02C64"/>
    <w:rsid w:val="00C03E58"/>
    <w:rsid w:val="00C05A63"/>
    <w:rsid w:val="00C061B6"/>
    <w:rsid w:val="00C12972"/>
    <w:rsid w:val="00C31EDF"/>
    <w:rsid w:val="00C34565"/>
    <w:rsid w:val="00C34F0F"/>
    <w:rsid w:val="00C42B34"/>
    <w:rsid w:val="00C43695"/>
    <w:rsid w:val="00C44836"/>
    <w:rsid w:val="00C51AE6"/>
    <w:rsid w:val="00C5232C"/>
    <w:rsid w:val="00C57273"/>
    <w:rsid w:val="00C57D50"/>
    <w:rsid w:val="00C60507"/>
    <w:rsid w:val="00C6287E"/>
    <w:rsid w:val="00C71D21"/>
    <w:rsid w:val="00C75F1D"/>
    <w:rsid w:val="00C76A21"/>
    <w:rsid w:val="00C81FE7"/>
    <w:rsid w:val="00C84760"/>
    <w:rsid w:val="00C87563"/>
    <w:rsid w:val="00C90ECB"/>
    <w:rsid w:val="00C91B6F"/>
    <w:rsid w:val="00C9693F"/>
    <w:rsid w:val="00C97C3A"/>
    <w:rsid w:val="00CA7DDF"/>
    <w:rsid w:val="00CB0E3A"/>
    <w:rsid w:val="00CB1B24"/>
    <w:rsid w:val="00CC5AA8"/>
    <w:rsid w:val="00CC69F6"/>
    <w:rsid w:val="00CD4B17"/>
    <w:rsid w:val="00CF4BEB"/>
    <w:rsid w:val="00D24348"/>
    <w:rsid w:val="00D274BB"/>
    <w:rsid w:val="00D3538C"/>
    <w:rsid w:val="00D56E47"/>
    <w:rsid w:val="00D86A37"/>
    <w:rsid w:val="00D9057F"/>
    <w:rsid w:val="00D92479"/>
    <w:rsid w:val="00D924B9"/>
    <w:rsid w:val="00DA055C"/>
    <w:rsid w:val="00DA2171"/>
    <w:rsid w:val="00DA7C8D"/>
    <w:rsid w:val="00DB084A"/>
    <w:rsid w:val="00DB5B32"/>
    <w:rsid w:val="00DC2002"/>
    <w:rsid w:val="00DC484C"/>
    <w:rsid w:val="00DC7973"/>
    <w:rsid w:val="00DC7EB8"/>
    <w:rsid w:val="00DE4EDD"/>
    <w:rsid w:val="00DF0AED"/>
    <w:rsid w:val="00DF193D"/>
    <w:rsid w:val="00DF4720"/>
    <w:rsid w:val="00E00C99"/>
    <w:rsid w:val="00E011F9"/>
    <w:rsid w:val="00E01864"/>
    <w:rsid w:val="00E204D0"/>
    <w:rsid w:val="00E228F6"/>
    <w:rsid w:val="00E23F0B"/>
    <w:rsid w:val="00E248B0"/>
    <w:rsid w:val="00E317C3"/>
    <w:rsid w:val="00E32620"/>
    <w:rsid w:val="00E51C08"/>
    <w:rsid w:val="00E5587E"/>
    <w:rsid w:val="00E61DE8"/>
    <w:rsid w:val="00E63B08"/>
    <w:rsid w:val="00E646D2"/>
    <w:rsid w:val="00E7541D"/>
    <w:rsid w:val="00E8195C"/>
    <w:rsid w:val="00E878CE"/>
    <w:rsid w:val="00E90470"/>
    <w:rsid w:val="00E92205"/>
    <w:rsid w:val="00E9365E"/>
    <w:rsid w:val="00E94112"/>
    <w:rsid w:val="00E96DDD"/>
    <w:rsid w:val="00EA2357"/>
    <w:rsid w:val="00EA27B7"/>
    <w:rsid w:val="00EA29F7"/>
    <w:rsid w:val="00EA7CF7"/>
    <w:rsid w:val="00EB1301"/>
    <w:rsid w:val="00EB75D1"/>
    <w:rsid w:val="00EC067B"/>
    <w:rsid w:val="00EC12F1"/>
    <w:rsid w:val="00EC2895"/>
    <w:rsid w:val="00EC3ED4"/>
    <w:rsid w:val="00EC7A9A"/>
    <w:rsid w:val="00ED04BD"/>
    <w:rsid w:val="00EE61CB"/>
    <w:rsid w:val="00EE728A"/>
    <w:rsid w:val="00EF417D"/>
    <w:rsid w:val="00F00769"/>
    <w:rsid w:val="00F10DA4"/>
    <w:rsid w:val="00F112E2"/>
    <w:rsid w:val="00F15F23"/>
    <w:rsid w:val="00F17DCE"/>
    <w:rsid w:val="00F2417F"/>
    <w:rsid w:val="00F25A69"/>
    <w:rsid w:val="00F324B2"/>
    <w:rsid w:val="00F369DB"/>
    <w:rsid w:val="00F57247"/>
    <w:rsid w:val="00F575AA"/>
    <w:rsid w:val="00F65A95"/>
    <w:rsid w:val="00F73AD0"/>
    <w:rsid w:val="00F73C23"/>
    <w:rsid w:val="00F754AD"/>
    <w:rsid w:val="00F8380E"/>
    <w:rsid w:val="00F84402"/>
    <w:rsid w:val="00F96177"/>
    <w:rsid w:val="00F97051"/>
    <w:rsid w:val="00FA0424"/>
    <w:rsid w:val="00FA272E"/>
    <w:rsid w:val="00FB5BE8"/>
    <w:rsid w:val="00FC2427"/>
    <w:rsid w:val="00FC67E0"/>
    <w:rsid w:val="00FD6308"/>
    <w:rsid w:val="00FD79C0"/>
    <w:rsid w:val="00FE52D0"/>
    <w:rsid w:val="00FE7DC2"/>
    <w:rsid w:val="02DF2D4B"/>
    <w:rsid w:val="02E447B8"/>
    <w:rsid w:val="04184BDB"/>
    <w:rsid w:val="04345FB8"/>
    <w:rsid w:val="05F8517A"/>
    <w:rsid w:val="067A2F36"/>
    <w:rsid w:val="06B312E1"/>
    <w:rsid w:val="07605486"/>
    <w:rsid w:val="07F81159"/>
    <w:rsid w:val="086D3F35"/>
    <w:rsid w:val="08D04904"/>
    <w:rsid w:val="08DC578A"/>
    <w:rsid w:val="0A3351AA"/>
    <w:rsid w:val="0AE11E84"/>
    <w:rsid w:val="0C1901A5"/>
    <w:rsid w:val="0CB02828"/>
    <w:rsid w:val="0CCD0F32"/>
    <w:rsid w:val="0CDA7845"/>
    <w:rsid w:val="0CDF1AC1"/>
    <w:rsid w:val="0FA56657"/>
    <w:rsid w:val="0FF415BC"/>
    <w:rsid w:val="105133B0"/>
    <w:rsid w:val="11B74367"/>
    <w:rsid w:val="1247519A"/>
    <w:rsid w:val="137363CC"/>
    <w:rsid w:val="1560355A"/>
    <w:rsid w:val="16001AF5"/>
    <w:rsid w:val="16B53AB6"/>
    <w:rsid w:val="1A5A0A32"/>
    <w:rsid w:val="1A5D6179"/>
    <w:rsid w:val="1A735D1C"/>
    <w:rsid w:val="1D2500BE"/>
    <w:rsid w:val="1E2342C6"/>
    <w:rsid w:val="1E824B92"/>
    <w:rsid w:val="1F434F22"/>
    <w:rsid w:val="1F8356AE"/>
    <w:rsid w:val="20E575DD"/>
    <w:rsid w:val="21115691"/>
    <w:rsid w:val="21451D6A"/>
    <w:rsid w:val="21530E26"/>
    <w:rsid w:val="21974DCF"/>
    <w:rsid w:val="21C24F1E"/>
    <w:rsid w:val="23360FC9"/>
    <w:rsid w:val="24B47BDA"/>
    <w:rsid w:val="264A0433"/>
    <w:rsid w:val="26E45945"/>
    <w:rsid w:val="2A3F697D"/>
    <w:rsid w:val="2B8A5D7D"/>
    <w:rsid w:val="2BFE0AC0"/>
    <w:rsid w:val="2C963709"/>
    <w:rsid w:val="2CC75907"/>
    <w:rsid w:val="2DB23C89"/>
    <w:rsid w:val="2DB65A98"/>
    <w:rsid w:val="2EB35040"/>
    <w:rsid w:val="2F3B5579"/>
    <w:rsid w:val="300D3DBE"/>
    <w:rsid w:val="301D411E"/>
    <w:rsid w:val="30322729"/>
    <w:rsid w:val="313629B4"/>
    <w:rsid w:val="31795B80"/>
    <w:rsid w:val="3264282F"/>
    <w:rsid w:val="33192B3A"/>
    <w:rsid w:val="333259BE"/>
    <w:rsid w:val="35157070"/>
    <w:rsid w:val="366262EB"/>
    <w:rsid w:val="3827566A"/>
    <w:rsid w:val="38707BBD"/>
    <w:rsid w:val="38F60AE2"/>
    <w:rsid w:val="394374E2"/>
    <w:rsid w:val="3A885CDB"/>
    <w:rsid w:val="3C1D6DA4"/>
    <w:rsid w:val="3D257429"/>
    <w:rsid w:val="3DC34B60"/>
    <w:rsid w:val="3DF871DD"/>
    <w:rsid w:val="3E2D2359"/>
    <w:rsid w:val="40E4409B"/>
    <w:rsid w:val="4131346B"/>
    <w:rsid w:val="414743D1"/>
    <w:rsid w:val="429E791D"/>
    <w:rsid w:val="42B21C58"/>
    <w:rsid w:val="42BF6667"/>
    <w:rsid w:val="435E0A57"/>
    <w:rsid w:val="43BB693E"/>
    <w:rsid w:val="43CD4027"/>
    <w:rsid w:val="45746C20"/>
    <w:rsid w:val="46675FB7"/>
    <w:rsid w:val="46BA2410"/>
    <w:rsid w:val="47126E68"/>
    <w:rsid w:val="47C04221"/>
    <w:rsid w:val="489D7AF2"/>
    <w:rsid w:val="48AF44BD"/>
    <w:rsid w:val="498470D8"/>
    <w:rsid w:val="49BF0532"/>
    <w:rsid w:val="49F066C5"/>
    <w:rsid w:val="4A4F4094"/>
    <w:rsid w:val="4BEF58F3"/>
    <w:rsid w:val="4CDA1D75"/>
    <w:rsid w:val="4E672965"/>
    <w:rsid w:val="4E7E7EFC"/>
    <w:rsid w:val="4FB624CD"/>
    <w:rsid w:val="503413E6"/>
    <w:rsid w:val="508A27B4"/>
    <w:rsid w:val="50FD5499"/>
    <w:rsid w:val="51445E69"/>
    <w:rsid w:val="52DA6B09"/>
    <w:rsid w:val="57576E5A"/>
    <w:rsid w:val="575D1734"/>
    <w:rsid w:val="57B7526D"/>
    <w:rsid w:val="5A2611F6"/>
    <w:rsid w:val="5A7F4323"/>
    <w:rsid w:val="5BD2700E"/>
    <w:rsid w:val="5C0B5B9A"/>
    <w:rsid w:val="5E046318"/>
    <w:rsid w:val="5E795937"/>
    <w:rsid w:val="5F815E1B"/>
    <w:rsid w:val="5F9876AF"/>
    <w:rsid w:val="5FEC13D8"/>
    <w:rsid w:val="60520A44"/>
    <w:rsid w:val="608573E0"/>
    <w:rsid w:val="61DC36DC"/>
    <w:rsid w:val="62D972A8"/>
    <w:rsid w:val="63172475"/>
    <w:rsid w:val="633C307F"/>
    <w:rsid w:val="63DD1FB3"/>
    <w:rsid w:val="656F1C6E"/>
    <w:rsid w:val="65FA78CF"/>
    <w:rsid w:val="66F303CF"/>
    <w:rsid w:val="674F69FE"/>
    <w:rsid w:val="678E27E3"/>
    <w:rsid w:val="685434DE"/>
    <w:rsid w:val="69D63D3A"/>
    <w:rsid w:val="6AA4613D"/>
    <w:rsid w:val="6ADC7AF6"/>
    <w:rsid w:val="6B4D48A4"/>
    <w:rsid w:val="6C0A5F4C"/>
    <w:rsid w:val="6C724C55"/>
    <w:rsid w:val="6C967E38"/>
    <w:rsid w:val="6CE13621"/>
    <w:rsid w:val="6D9D1ECC"/>
    <w:rsid w:val="6E2A18B4"/>
    <w:rsid w:val="6E934621"/>
    <w:rsid w:val="6FCE75E1"/>
    <w:rsid w:val="70481D7D"/>
    <w:rsid w:val="70501BFF"/>
    <w:rsid w:val="70C827D5"/>
    <w:rsid w:val="714473CE"/>
    <w:rsid w:val="72403BF8"/>
    <w:rsid w:val="726F1AB6"/>
    <w:rsid w:val="72D7603E"/>
    <w:rsid w:val="73523FD1"/>
    <w:rsid w:val="73E14CA8"/>
    <w:rsid w:val="74C37E68"/>
    <w:rsid w:val="75F926F5"/>
    <w:rsid w:val="75FE4732"/>
    <w:rsid w:val="763A6178"/>
    <w:rsid w:val="76977502"/>
    <w:rsid w:val="789F3BD8"/>
    <w:rsid w:val="78D431F5"/>
    <w:rsid w:val="79CE1773"/>
    <w:rsid w:val="7A393655"/>
    <w:rsid w:val="7A4B65C8"/>
    <w:rsid w:val="7AAC7CA9"/>
    <w:rsid w:val="7B304470"/>
    <w:rsid w:val="7C1D507C"/>
    <w:rsid w:val="7CB54EA5"/>
    <w:rsid w:val="7CFB6BF1"/>
    <w:rsid w:val="7D1B03EF"/>
    <w:rsid w:val="7E0043A8"/>
    <w:rsid w:val="7E114A5D"/>
    <w:rsid w:val="7E5D2214"/>
    <w:rsid w:val="7EA5603E"/>
    <w:rsid w:val="7FFC3B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0"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name="toc 1"/>
    <w:lsdException w:qFormat="1" w:unhideWhenUsed="0" w:uiPriority="39" w:semiHidden="0" w:name="toc 2"/>
    <w:lsdException w:qFormat="1" w:unhideWhenUsed="0" w:uiPriority="39" w:semiHidden="0"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qFormat="1" w:unhideWhenUsed="0" w:uiPriority="99" w:semiHidden="0" w:name="Normal Indent"/>
    <w:lsdException w:qFormat="1" w:unhideWhenUsed="0" w:uiPriority="99" w:name="footnote text"/>
    <w:lsdException w:qFormat="1"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99" w:semiHidden="0" w:name="caption"/>
    <w:lsdException w:qFormat="1" w:unhideWhenUsed="0" w:uiPriority="99" w:name="table of figures"/>
    <w:lsdException w:uiPriority="99" w:name="envelope address"/>
    <w:lsdException w:uiPriority="99" w:name="envelope return"/>
    <w:lsdException w:qFormat="1" w:unhideWhenUsed="0"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99" w:name="toa heading"/>
    <w:lsdException w:uiPriority="99" w:name="List"/>
    <w:lsdException w:uiPriority="99" w:name="List Bullet"/>
    <w:lsdException w:uiPriority="99"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uiPriority="99" w:name="List Bullet 5"/>
    <w:lsdException w:qFormat="1" w:unhideWhenUsed="0" w:uiPriority="99" w:semiHidden="0" w:name="List Number 2"/>
    <w:lsdException w:qFormat="1" w:unhideWhenUsed="0" w:uiPriority="99" w:semiHidden="0"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8"/>
      <w:lang w:val="en-US" w:eastAsia="zh-CN" w:bidi="ar-SA"/>
    </w:rPr>
  </w:style>
  <w:style w:type="paragraph" w:styleId="3">
    <w:name w:val="heading 1"/>
    <w:basedOn w:val="1"/>
    <w:next w:val="1"/>
    <w:link w:val="70"/>
    <w:qFormat/>
    <w:uiPriority w:val="99"/>
    <w:pPr>
      <w:keepNext/>
      <w:snapToGrid w:val="0"/>
      <w:spacing w:line="360" w:lineRule="atLeast"/>
      <w:outlineLvl w:val="0"/>
    </w:pPr>
    <w:rPr>
      <w:b/>
      <w:kern w:val="44"/>
      <w:sz w:val="44"/>
      <w:szCs w:val="20"/>
    </w:rPr>
  </w:style>
  <w:style w:type="paragraph" w:styleId="4">
    <w:name w:val="heading 2"/>
    <w:basedOn w:val="1"/>
    <w:next w:val="1"/>
    <w:link w:val="71"/>
    <w:qFormat/>
    <w:uiPriority w:val="99"/>
    <w:pPr>
      <w:keepNext/>
      <w:keepLines/>
      <w:spacing w:before="260" w:after="260" w:line="413" w:lineRule="auto"/>
      <w:outlineLvl w:val="1"/>
    </w:pPr>
    <w:rPr>
      <w:rFonts w:ascii="Arial" w:hAnsi="Arial" w:eastAsia="黑体"/>
      <w:b/>
      <w:sz w:val="32"/>
      <w:szCs w:val="20"/>
    </w:rPr>
  </w:style>
  <w:style w:type="paragraph" w:styleId="2">
    <w:name w:val="heading 3"/>
    <w:basedOn w:val="1"/>
    <w:next w:val="1"/>
    <w:link w:val="72"/>
    <w:qFormat/>
    <w:uiPriority w:val="0"/>
    <w:pPr>
      <w:keepNext/>
      <w:keepLines/>
      <w:spacing w:before="260" w:after="260" w:line="413" w:lineRule="auto"/>
      <w:outlineLvl w:val="2"/>
    </w:pPr>
    <w:rPr>
      <w:b/>
      <w:sz w:val="32"/>
      <w:szCs w:val="20"/>
    </w:rPr>
  </w:style>
  <w:style w:type="paragraph" w:styleId="5">
    <w:name w:val="heading 4"/>
    <w:basedOn w:val="1"/>
    <w:next w:val="1"/>
    <w:link w:val="73"/>
    <w:qFormat/>
    <w:uiPriority w:val="99"/>
    <w:pPr>
      <w:keepNext/>
      <w:keepLines/>
      <w:spacing w:before="280" w:after="290" w:line="372" w:lineRule="auto"/>
      <w:outlineLvl w:val="3"/>
    </w:pPr>
    <w:rPr>
      <w:rFonts w:ascii="Cambria" w:hAnsi="Cambria"/>
      <w:b/>
      <w:kern w:val="0"/>
      <w:szCs w:val="20"/>
    </w:rPr>
  </w:style>
  <w:style w:type="paragraph" w:styleId="6">
    <w:name w:val="heading 5"/>
    <w:basedOn w:val="1"/>
    <w:next w:val="1"/>
    <w:link w:val="74"/>
    <w:qFormat/>
    <w:uiPriority w:val="99"/>
    <w:pPr>
      <w:keepNext/>
      <w:keepLines/>
      <w:tabs>
        <w:tab w:val="left" w:pos="2551"/>
      </w:tabs>
      <w:spacing w:before="280" w:after="290" w:line="372" w:lineRule="auto"/>
      <w:ind w:left="2551" w:hanging="850"/>
      <w:outlineLvl w:val="4"/>
    </w:pPr>
    <w:rPr>
      <w:b/>
      <w:kern w:val="0"/>
      <w:szCs w:val="20"/>
    </w:rPr>
  </w:style>
  <w:style w:type="paragraph" w:styleId="7">
    <w:name w:val="heading 6"/>
    <w:basedOn w:val="1"/>
    <w:next w:val="1"/>
    <w:link w:val="75"/>
    <w:qFormat/>
    <w:uiPriority w:val="99"/>
    <w:pPr>
      <w:keepNext/>
      <w:keepLines/>
      <w:tabs>
        <w:tab w:val="left" w:pos="1152"/>
      </w:tabs>
      <w:adjustRightInd w:val="0"/>
      <w:snapToGrid w:val="0"/>
      <w:spacing w:before="240" w:after="64" w:line="317" w:lineRule="auto"/>
      <w:ind w:left="1152" w:hanging="1152"/>
      <w:outlineLvl w:val="5"/>
    </w:pPr>
    <w:rPr>
      <w:rFonts w:ascii="Cambria" w:hAnsi="Cambria"/>
      <w:b/>
      <w:kern w:val="0"/>
      <w:sz w:val="24"/>
      <w:szCs w:val="20"/>
    </w:rPr>
  </w:style>
  <w:style w:type="paragraph" w:styleId="8">
    <w:name w:val="heading 7"/>
    <w:basedOn w:val="1"/>
    <w:next w:val="1"/>
    <w:link w:val="76"/>
    <w:qFormat/>
    <w:uiPriority w:val="99"/>
    <w:pPr>
      <w:keepNext/>
      <w:keepLines/>
      <w:tabs>
        <w:tab w:val="left" w:pos="1296"/>
      </w:tabs>
      <w:adjustRightInd w:val="0"/>
      <w:snapToGrid w:val="0"/>
      <w:spacing w:before="240" w:after="64" w:line="317" w:lineRule="auto"/>
      <w:ind w:left="1296" w:hanging="1296"/>
      <w:outlineLvl w:val="6"/>
    </w:pPr>
    <w:rPr>
      <w:b/>
      <w:kern w:val="0"/>
      <w:sz w:val="24"/>
      <w:szCs w:val="20"/>
    </w:rPr>
  </w:style>
  <w:style w:type="paragraph" w:styleId="9">
    <w:name w:val="heading 8"/>
    <w:basedOn w:val="1"/>
    <w:next w:val="1"/>
    <w:link w:val="77"/>
    <w:qFormat/>
    <w:uiPriority w:val="99"/>
    <w:pPr>
      <w:keepNext/>
      <w:keepLines/>
      <w:tabs>
        <w:tab w:val="left" w:pos="1440"/>
      </w:tabs>
      <w:adjustRightInd w:val="0"/>
      <w:snapToGrid w:val="0"/>
      <w:spacing w:before="240" w:after="64" w:line="317" w:lineRule="auto"/>
      <w:ind w:left="1440" w:hanging="1440"/>
      <w:outlineLvl w:val="7"/>
    </w:pPr>
    <w:rPr>
      <w:rFonts w:ascii="Cambria" w:hAnsi="Cambria"/>
      <w:kern w:val="0"/>
      <w:sz w:val="24"/>
      <w:szCs w:val="20"/>
    </w:rPr>
  </w:style>
  <w:style w:type="paragraph" w:styleId="10">
    <w:name w:val="heading 9"/>
    <w:basedOn w:val="1"/>
    <w:next w:val="1"/>
    <w:link w:val="78"/>
    <w:qFormat/>
    <w:uiPriority w:val="99"/>
    <w:pPr>
      <w:keepNext/>
      <w:keepLines/>
      <w:tabs>
        <w:tab w:val="left" w:pos="1584"/>
      </w:tabs>
      <w:adjustRightInd w:val="0"/>
      <w:snapToGrid w:val="0"/>
      <w:spacing w:before="240" w:after="64" w:line="317" w:lineRule="auto"/>
      <w:ind w:left="1584" w:hanging="1584"/>
      <w:outlineLvl w:val="8"/>
    </w:pPr>
    <w:rPr>
      <w:rFonts w:ascii="Cambria" w:hAnsi="Cambria"/>
      <w:kern w:val="0"/>
      <w:sz w:val="21"/>
      <w:szCs w:val="20"/>
    </w:rPr>
  </w:style>
  <w:style w:type="character" w:default="1" w:styleId="61">
    <w:name w:val="Default Paragraph Font"/>
    <w:semiHidden/>
    <w:unhideWhenUsed/>
    <w:qFormat/>
    <w:uiPriority w:val="1"/>
  </w:style>
  <w:style w:type="table" w:default="1" w:styleId="59">
    <w:name w:val="Normal Table"/>
    <w:semiHidden/>
    <w:unhideWhenUsed/>
    <w:qFormat/>
    <w:uiPriority w:val="99"/>
    <w:tblPr>
      <w:tblCellMar>
        <w:top w:w="0" w:type="dxa"/>
        <w:left w:w="108" w:type="dxa"/>
        <w:bottom w:w="0" w:type="dxa"/>
        <w:right w:w="108" w:type="dxa"/>
      </w:tblCellMar>
    </w:tblPr>
  </w:style>
  <w:style w:type="paragraph" w:styleId="11">
    <w:name w:val="List 3"/>
    <w:basedOn w:val="1"/>
    <w:qFormat/>
    <w:uiPriority w:val="99"/>
    <w:pPr>
      <w:adjustRightInd w:val="0"/>
      <w:snapToGrid w:val="0"/>
      <w:spacing w:line="360" w:lineRule="auto"/>
      <w:ind w:left="100" w:leftChars="400" w:hanging="200" w:hangingChars="200"/>
    </w:pPr>
    <w:rPr>
      <w:sz w:val="24"/>
      <w:szCs w:val="24"/>
    </w:rPr>
  </w:style>
  <w:style w:type="paragraph" w:styleId="12">
    <w:name w:val="toc 7"/>
    <w:basedOn w:val="1"/>
    <w:next w:val="1"/>
    <w:semiHidden/>
    <w:qFormat/>
    <w:uiPriority w:val="99"/>
    <w:pPr>
      <w:ind w:left="2520" w:leftChars="1200"/>
    </w:pPr>
  </w:style>
  <w:style w:type="paragraph" w:styleId="13">
    <w:name w:val="List Number 2"/>
    <w:basedOn w:val="1"/>
    <w:qFormat/>
    <w:uiPriority w:val="99"/>
    <w:pPr>
      <w:tabs>
        <w:tab w:val="left" w:pos="780"/>
      </w:tabs>
      <w:spacing w:line="360" w:lineRule="auto"/>
      <w:ind w:left="425" w:hanging="425"/>
    </w:pPr>
    <w:rPr>
      <w:sz w:val="24"/>
      <w:szCs w:val="24"/>
    </w:rPr>
  </w:style>
  <w:style w:type="paragraph" w:styleId="14">
    <w:name w:val="List Bullet 4"/>
    <w:basedOn w:val="1"/>
    <w:qFormat/>
    <w:uiPriority w:val="99"/>
    <w:pPr>
      <w:widowControl/>
      <w:tabs>
        <w:tab w:val="left" w:pos="1134"/>
      </w:tabs>
      <w:adjustRightInd w:val="0"/>
      <w:snapToGrid w:val="0"/>
      <w:spacing w:before="120" w:line="280" w:lineRule="atLeast"/>
      <w:ind w:left="1418" w:hanging="284"/>
      <w:jc w:val="left"/>
    </w:pPr>
    <w:rPr>
      <w:rFonts w:ascii="宋体" w:cs="宋体"/>
      <w:kern w:val="0"/>
      <w:sz w:val="22"/>
      <w:szCs w:val="22"/>
    </w:rPr>
  </w:style>
  <w:style w:type="paragraph" w:styleId="15">
    <w:name w:val="Normal Indent"/>
    <w:basedOn w:val="1"/>
    <w:next w:val="1"/>
    <w:qFormat/>
    <w:uiPriority w:val="99"/>
    <w:pPr>
      <w:adjustRightInd w:val="0"/>
      <w:snapToGrid w:val="0"/>
      <w:spacing w:line="360" w:lineRule="auto"/>
      <w:ind w:firstLine="420"/>
    </w:pPr>
    <w:rPr>
      <w:sz w:val="24"/>
      <w:szCs w:val="24"/>
    </w:rPr>
  </w:style>
  <w:style w:type="paragraph" w:styleId="16">
    <w:name w:val="caption"/>
    <w:basedOn w:val="1"/>
    <w:next w:val="1"/>
    <w:qFormat/>
    <w:uiPriority w:val="99"/>
    <w:pPr>
      <w:widowControl/>
      <w:tabs>
        <w:tab w:val="left" w:pos="1134"/>
      </w:tabs>
      <w:adjustRightInd w:val="0"/>
      <w:snapToGrid w:val="0"/>
      <w:spacing w:line="280" w:lineRule="atLeast"/>
      <w:jc w:val="left"/>
    </w:pPr>
    <w:rPr>
      <w:rFonts w:eastAsia="PMingLiUfalt"/>
      <w:b/>
      <w:bCs/>
      <w:kern w:val="0"/>
      <w:sz w:val="24"/>
      <w:szCs w:val="24"/>
      <w:lang w:eastAsia="zh-TW"/>
    </w:rPr>
  </w:style>
  <w:style w:type="paragraph" w:styleId="17">
    <w:name w:val="Document Map"/>
    <w:basedOn w:val="1"/>
    <w:link w:val="83"/>
    <w:semiHidden/>
    <w:qFormat/>
    <w:uiPriority w:val="99"/>
    <w:pPr>
      <w:shd w:val="clear" w:color="auto" w:fill="000080"/>
    </w:pPr>
    <w:rPr>
      <w:kern w:val="0"/>
      <w:sz w:val="2"/>
      <w:szCs w:val="20"/>
    </w:rPr>
  </w:style>
  <w:style w:type="paragraph" w:styleId="18">
    <w:name w:val="toa heading"/>
    <w:basedOn w:val="1"/>
    <w:next w:val="1"/>
    <w:semiHidden/>
    <w:qFormat/>
    <w:uiPriority w:val="99"/>
    <w:pPr>
      <w:spacing w:before="120"/>
    </w:pPr>
    <w:rPr>
      <w:rFonts w:ascii="Arial" w:hAnsi="Arial" w:cs="Arial"/>
      <w:sz w:val="24"/>
      <w:szCs w:val="24"/>
    </w:rPr>
  </w:style>
  <w:style w:type="paragraph" w:styleId="19">
    <w:name w:val="annotation text"/>
    <w:basedOn w:val="1"/>
    <w:link w:val="79"/>
    <w:unhideWhenUsed/>
    <w:qFormat/>
    <w:uiPriority w:val="0"/>
    <w:pPr>
      <w:jc w:val="left"/>
    </w:pPr>
  </w:style>
  <w:style w:type="paragraph" w:styleId="20">
    <w:name w:val="Body Text 3"/>
    <w:basedOn w:val="1"/>
    <w:link w:val="84"/>
    <w:qFormat/>
    <w:uiPriority w:val="99"/>
    <w:pPr>
      <w:adjustRightInd w:val="0"/>
      <w:snapToGrid w:val="0"/>
      <w:spacing w:after="120" w:line="360" w:lineRule="auto"/>
    </w:pPr>
    <w:rPr>
      <w:kern w:val="0"/>
      <w:sz w:val="16"/>
      <w:szCs w:val="20"/>
    </w:rPr>
  </w:style>
  <w:style w:type="paragraph" w:styleId="21">
    <w:name w:val="List Bullet 3"/>
    <w:basedOn w:val="1"/>
    <w:qFormat/>
    <w:uiPriority w:val="99"/>
    <w:pPr>
      <w:tabs>
        <w:tab w:val="left" w:pos="1200"/>
      </w:tabs>
      <w:adjustRightInd w:val="0"/>
      <w:snapToGrid w:val="0"/>
      <w:spacing w:line="360" w:lineRule="auto"/>
      <w:ind w:left="1200" w:hanging="360"/>
    </w:pPr>
    <w:rPr>
      <w:sz w:val="24"/>
      <w:szCs w:val="24"/>
    </w:rPr>
  </w:style>
  <w:style w:type="paragraph" w:styleId="22">
    <w:name w:val="Body Text"/>
    <w:basedOn w:val="1"/>
    <w:next w:val="23"/>
    <w:link w:val="81"/>
    <w:unhideWhenUsed/>
    <w:qFormat/>
    <w:uiPriority w:val="99"/>
    <w:pPr>
      <w:spacing w:after="120"/>
    </w:pPr>
  </w:style>
  <w:style w:type="paragraph" w:customStyle="1" w:styleId="23">
    <w:name w:val="目录 83"/>
    <w:next w:val="1"/>
    <w:qFormat/>
    <w:uiPriority w:val="0"/>
    <w:pPr>
      <w:wordWrap w:val="0"/>
      <w:ind w:left="2550"/>
      <w:jc w:val="both"/>
    </w:pPr>
    <w:rPr>
      <w:rFonts w:ascii="Times New Roman" w:hAnsi="Times New Roman" w:eastAsia="宋体" w:cs="Times New Roman"/>
      <w:sz w:val="21"/>
      <w:lang w:val="en-US" w:eastAsia="zh-CN" w:bidi="ar-SA"/>
    </w:rPr>
  </w:style>
  <w:style w:type="paragraph" w:styleId="24">
    <w:name w:val="Body Text Indent"/>
    <w:basedOn w:val="1"/>
    <w:link w:val="85"/>
    <w:qFormat/>
    <w:uiPriority w:val="0"/>
    <w:pPr>
      <w:spacing w:line="700" w:lineRule="exact"/>
      <w:ind w:left="960"/>
    </w:pPr>
    <w:rPr>
      <w:sz w:val="44"/>
      <w:szCs w:val="20"/>
    </w:rPr>
  </w:style>
  <w:style w:type="paragraph" w:styleId="25">
    <w:name w:val="List Number 3"/>
    <w:basedOn w:val="1"/>
    <w:qFormat/>
    <w:uiPriority w:val="99"/>
    <w:pPr>
      <w:tabs>
        <w:tab w:val="left" w:pos="2120"/>
      </w:tabs>
      <w:adjustRightInd w:val="0"/>
      <w:snapToGrid w:val="0"/>
      <w:spacing w:line="360" w:lineRule="auto"/>
      <w:ind w:left="2120" w:hanging="720"/>
    </w:pPr>
    <w:rPr>
      <w:sz w:val="24"/>
      <w:szCs w:val="24"/>
    </w:rPr>
  </w:style>
  <w:style w:type="paragraph" w:styleId="26">
    <w:name w:val="List 2"/>
    <w:basedOn w:val="1"/>
    <w:qFormat/>
    <w:uiPriority w:val="99"/>
    <w:pPr>
      <w:adjustRightInd w:val="0"/>
      <w:snapToGrid w:val="0"/>
      <w:spacing w:line="360" w:lineRule="auto"/>
      <w:ind w:left="100" w:leftChars="200" w:hanging="200" w:hangingChars="200"/>
    </w:pPr>
    <w:rPr>
      <w:sz w:val="24"/>
      <w:szCs w:val="24"/>
    </w:rPr>
  </w:style>
  <w:style w:type="paragraph" w:styleId="27">
    <w:name w:val="List Continue"/>
    <w:basedOn w:val="1"/>
    <w:qFormat/>
    <w:uiPriority w:val="99"/>
    <w:pPr>
      <w:adjustRightInd w:val="0"/>
      <w:snapToGrid w:val="0"/>
      <w:spacing w:after="120" w:line="360" w:lineRule="auto"/>
      <w:ind w:left="420" w:leftChars="200"/>
    </w:pPr>
    <w:rPr>
      <w:sz w:val="24"/>
      <w:szCs w:val="24"/>
    </w:rPr>
  </w:style>
  <w:style w:type="paragraph" w:styleId="28">
    <w:name w:val="List Bullet 2"/>
    <w:basedOn w:val="1"/>
    <w:qFormat/>
    <w:uiPriority w:val="99"/>
    <w:pPr>
      <w:tabs>
        <w:tab w:val="left" w:pos="780"/>
      </w:tabs>
      <w:adjustRightInd w:val="0"/>
      <w:snapToGrid w:val="0"/>
      <w:spacing w:line="360" w:lineRule="auto"/>
      <w:ind w:left="780" w:hanging="360"/>
    </w:pPr>
    <w:rPr>
      <w:sz w:val="24"/>
      <w:szCs w:val="24"/>
    </w:rPr>
  </w:style>
  <w:style w:type="paragraph" w:styleId="29">
    <w:name w:val="toc 5"/>
    <w:basedOn w:val="1"/>
    <w:next w:val="1"/>
    <w:semiHidden/>
    <w:qFormat/>
    <w:uiPriority w:val="99"/>
    <w:pPr>
      <w:ind w:left="1680" w:leftChars="800"/>
    </w:pPr>
  </w:style>
  <w:style w:type="paragraph" w:styleId="30">
    <w:name w:val="toc 3"/>
    <w:basedOn w:val="1"/>
    <w:next w:val="1"/>
    <w:qFormat/>
    <w:uiPriority w:val="39"/>
    <w:pPr>
      <w:ind w:left="840" w:leftChars="400"/>
    </w:pPr>
  </w:style>
  <w:style w:type="paragraph" w:styleId="31">
    <w:name w:val="Plain Text"/>
    <w:basedOn w:val="1"/>
    <w:link w:val="86"/>
    <w:qFormat/>
    <w:uiPriority w:val="0"/>
    <w:rPr>
      <w:rFonts w:ascii="宋体" w:hAnsi="Courier New"/>
      <w:kern w:val="0"/>
      <w:sz w:val="21"/>
      <w:szCs w:val="20"/>
    </w:rPr>
  </w:style>
  <w:style w:type="paragraph" w:styleId="32">
    <w:name w:val="toc 8"/>
    <w:basedOn w:val="1"/>
    <w:next w:val="1"/>
    <w:semiHidden/>
    <w:qFormat/>
    <w:uiPriority w:val="99"/>
    <w:pPr>
      <w:ind w:left="2940" w:leftChars="1400"/>
    </w:pPr>
  </w:style>
  <w:style w:type="paragraph" w:styleId="33">
    <w:name w:val="Date"/>
    <w:basedOn w:val="1"/>
    <w:next w:val="1"/>
    <w:link w:val="87"/>
    <w:qFormat/>
    <w:uiPriority w:val="99"/>
    <w:rPr>
      <w:szCs w:val="20"/>
    </w:rPr>
  </w:style>
  <w:style w:type="paragraph" w:styleId="34">
    <w:name w:val="Body Text Indent 2"/>
    <w:basedOn w:val="1"/>
    <w:link w:val="88"/>
    <w:qFormat/>
    <w:uiPriority w:val="99"/>
    <w:pPr>
      <w:snapToGrid w:val="0"/>
      <w:spacing w:line="560" w:lineRule="atLeast"/>
      <w:ind w:firstLine="540"/>
    </w:pPr>
    <w:rPr>
      <w:szCs w:val="20"/>
    </w:rPr>
  </w:style>
  <w:style w:type="paragraph" w:styleId="35">
    <w:name w:val="Balloon Text"/>
    <w:basedOn w:val="1"/>
    <w:link w:val="89"/>
    <w:semiHidden/>
    <w:qFormat/>
    <w:uiPriority w:val="99"/>
    <w:rPr>
      <w:kern w:val="0"/>
      <w:sz w:val="21"/>
      <w:szCs w:val="20"/>
    </w:rPr>
  </w:style>
  <w:style w:type="paragraph" w:styleId="36">
    <w:name w:val="footer"/>
    <w:basedOn w:val="1"/>
    <w:link w:val="90"/>
    <w:qFormat/>
    <w:uiPriority w:val="0"/>
    <w:pPr>
      <w:tabs>
        <w:tab w:val="center" w:pos="4153"/>
        <w:tab w:val="right" w:pos="8306"/>
      </w:tabs>
      <w:snapToGrid w:val="0"/>
      <w:jc w:val="left"/>
    </w:pPr>
    <w:rPr>
      <w:kern w:val="0"/>
      <w:sz w:val="18"/>
      <w:szCs w:val="20"/>
    </w:rPr>
  </w:style>
  <w:style w:type="paragraph" w:styleId="37">
    <w:name w:val="header"/>
    <w:basedOn w:val="1"/>
    <w:link w:val="92"/>
    <w:qFormat/>
    <w:uiPriority w:val="0"/>
    <w:pPr>
      <w:pBdr>
        <w:bottom w:val="single" w:color="auto" w:sz="6" w:space="1"/>
      </w:pBdr>
      <w:tabs>
        <w:tab w:val="center" w:pos="4153"/>
        <w:tab w:val="right" w:pos="8306"/>
      </w:tabs>
      <w:snapToGrid w:val="0"/>
      <w:jc w:val="center"/>
    </w:pPr>
    <w:rPr>
      <w:sz w:val="18"/>
      <w:szCs w:val="20"/>
    </w:rPr>
  </w:style>
  <w:style w:type="paragraph" w:styleId="38">
    <w:name w:val="toc 1"/>
    <w:basedOn w:val="1"/>
    <w:next w:val="1"/>
    <w:semiHidden/>
    <w:qFormat/>
    <w:uiPriority w:val="99"/>
    <w:pPr>
      <w:spacing w:line="180" w:lineRule="auto"/>
      <w:jc w:val="center"/>
    </w:pPr>
    <w:rPr>
      <w:sz w:val="30"/>
      <w:szCs w:val="30"/>
    </w:rPr>
  </w:style>
  <w:style w:type="paragraph" w:styleId="39">
    <w:name w:val="List Continue 4"/>
    <w:basedOn w:val="1"/>
    <w:qFormat/>
    <w:uiPriority w:val="99"/>
    <w:pPr>
      <w:adjustRightInd w:val="0"/>
      <w:snapToGrid w:val="0"/>
      <w:spacing w:after="120" w:line="360" w:lineRule="auto"/>
      <w:ind w:left="1680" w:leftChars="800"/>
    </w:pPr>
    <w:rPr>
      <w:sz w:val="24"/>
      <w:szCs w:val="24"/>
    </w:rPr>
  </w:style>
  <w:style w:type="paragraph" w:styleId="40">
    <w:name w:val="toc 4"/>
    <w:basedOn w:val="1"/>
    <w:next w:val="1"/>
    <w:semiHidden/>
    <w:qFormat/>
    <w:uiPriority w:val="99"/>
    <w:pPr>
      <w:ind w:left="1260" w:leftChars="600"/>
    </w:pPr>
  </w:style>
  <w:style w:type="paragraph" w:styleId="41">
    <w:name w:val="footnote text"/>
    <w:basedOn w:val="1"/>
    <w:link w:val="93"/>
    <w:semiHidden/>
    <w:qFormat/>
    <w:uiPriority w:val="99"/>
    <w:pPr>
      <w:spacing w:line="360" w:lineRule="auto"/>
    </w:pPr>
    <w:rPr>
      <w:sz w:val="18"/>
      <w:szCs w:val="20"/>
    </w:rPr>
  </w:style>
  <w:style w:type="paragraph" w:styleId="42">
    <w:name w:val="toc 6"/>
    <w:basedOn w:val="1"/>
    <w:next w:val="1"/>
    <w:semiHidden/>
    <w:qFormat/>
    <w:uiPriority w:val="99"/>
    <w:pPr>
      <w:ind w:left="2100" w:leftChars="1000"/>
    </w:pPr>
  </w:style>
  <w:style w:type="paragraph" w:styleId="43">
    <w:name w:val="List 5"/>
    <w:basedOn w:val="1"/>
    <w:qFormat/>
    <w:uiPriority w:val="99"/>
    <w:pPr>
      <w:adjustRightInd w:val="0"/>
      <w:snapToGrid w:val="0"/>
      <w:spacing w:line="360" w:lineRule="auto"/>
      <w:ind w:left="100" w:leftChars="800" w:hanging="200" w:hangingChars="200"/>
    </w:pPr>
    <w:rPr>
      <w:sz w:val="24"/>
      <w:szCs w:val="24"/>
    </w:rPr>
  </w:style>
  <w:style w:type="paragraph" w:styleId="44">
    <w:name w:val="Body Text Indent 3"/>
    <w:basedOn w:val="1"/>
    <w:link w:val="94"/>
    <w:qFormat/>
    <w:uiPriority w:val="0"/>
    <w:pPr>
      <w:spacing w:line="360" w:lineRule="auto"/>
      <w:ind w:firstLine="632"/>
    </w:pPr>
    <w:rPr>
      <w:kern w:val="0"/>
      <w:sz w:val="16"/>
      <w:szCs w:val="20"/>
    </w:rPr>
  </w:style>
  <w:style w:type="paragraph" w:styleId="45">
    <w:name w:val="table of figures"/>
    <w:basedOn w:val="1"/>
    <w:next w:val="1"/>
    <w:semiHidden/>
    <w:qFormat/>
    <w:uiPriority w:val="99"/>
    <w:pPr>
      <w:tabs>
        <w:tab w:val="right" w:leader="dot" w:pos="8640"/>
      </w:tabs>
      <w:spacing w:line="360" w:lineRule="auto"/>
      <w:ind w:left="400" w:hanging="400"/>
    </w:pPr>
    <w:rPr>
      <w:sz w:val="24"/>
      <w:szCs w:val="24"/>
    </w:rPr>
  </w:style>
  <w:style w:type="paragraph" w:styleId="46">
    <w:name w:val="toc 2"/>
    <w:basedOn w:val="1"/>
    <w:next w:val="1"/>
    <w:qFormat/>
    <w:uiPriority w:val="39"/>
    <w:pPr>
      <w:ind w:left="420" w:leftChars="200"/>
    </w:pPr>
  </w:style>
  <w:style w:type="paragraph" w:styleId="47">
    <w:name w:val="toc 9"/>
    <w:basedOn w:val="1"/>
    <w:next w:val="1"/>
    <w:semiHidden/>
    <w:qFormat/>
    <w:uiPriority w:val="99"/>
    <w:pPr>
      <w:ind w:left="3360" w:leftChars="1600"/>
    </w:pPr>
  </w:style>
  <w:style w:type="paragraph" w:styleId="48">
    <w:name w:val="Body Text 2"/>
    <w:basedOn w:val="1"/>
    <w:link w:val="95"/>
    <w:qFormat/>
    <w:uiPriority w:val="99"/>
    <w:pPr>
      <w:adjustRightInd w:val="0"/>
      <w:snapToGrid w:val="0"/>
      <w:spacing w:after="120" w:line="480" w:lineRule="auto"/>
    </w:pPr>
    <w:rPr>
      <w:kern w:val="0"/>
      <w:sz w:val="20"/>
      <w:szCs w:val="20"/>
    </w:rPr>
  </w:style>
  <w:style w:type="paragraph" w:styleId="49">
    <w:name w:val="List 4"/>
    <w:basedOn w:val="1"/>
    <w:qFormat/>
    <w:uiPriority w:val="99"/>
    <w:pPr>
      <w:adjustRightInd w:val="0"/>
      <w:snapToGrid w:val="0"/>
      <w:spacing w:line="360" w:lineRule="auto"/>
      <w:ind w:left="100" w:leftChars="600" w:hanging="200" w:hangingChars="200"/>
    </w:pPr>
    <w:rPr>
      <w:sz w:val="24"/>
      <w:szCs w:val="24"/>
    </w:rPr>
  </w:style>
  <w:style w:type="paragraph" w:styleId="50">
    <w:name w:val="List Continue 2"/>
    <w:basedOn w:val="1"/>
    <w:qFormat/>
    <w:uiPriority w:val="99"/>
    <w:pPr>
      <w:adjustRightInd w:val="0"/>
      <w:snapToGrid w:val="0"/>
      <w:spacing w:after="120" w:line="360" w:lineRule="auto"/>
      <w:ind w:left="840" w:leftChars="400"/>
    </w:pPr>
    <w:rPr>
      <w:sz w:val="24"/>
      <w:szCs w:val="24"/>
    </w:rPr>
  </w:style>
  <w:style w:type="paragraph" w:styleId="5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52">
    <w:name w:val="List Continue 3"/>
    <w:basedOn w:val="1"/>
    <w:qFormat/>
    <w:uiPriority w:val="99"/>
    <w:pPr>
      <w:adjustRightInd w:val="0"/>
      <w:snapToGrid w:val="0"/>
      <w:spacing w:after="120" w:line="360" w:lineRule="auto"/>
      <w:ind w:left="1260" w:leftChars="600"/>
    </w:pPr>
    <w:rPr>
      <w:sz w:val="24"/>
      <w:szCs w:val="24"/>
    </w:rPr>
  </w:style>
  <w:style w:type="paragraph" w:styleId="53">
    <w:name w:val="index 1"/>
    <w:basedOn w:val="1"/>
    <w:next w:val="1"/>
    <w:semiHidden/>
    <w:qFormat/>
    <w:uiPriority w:val="99"/>
    <w:pPr>
      <w:adjustRightInd w:val="0"/>
      <w:spacing w:line="240" w:lineRule="atLeast"/>
      <w:textAlignment w:val="baseline"/>
    </w:pPr>
    <w:rPr>
      <w:rFonts w:ascii="宋体" w:cs="宋体"/>
      <w:kern w:val="0"/>
      <w:sz w:val="21"/>
      <w:szCs w:val="21"/>
    </w:rPr>
  </w:style>
  <w:style w:type="paragraph" w:styleId="54">
    <w:name w:val="Title"/>
    <w:basedOn w:val="1"/>
    <w:link w:val="96"/>
    <w:qFormat/>
    <w:uiPriority w:val="99"/>
    <w:pPr>
      <w:widowControl/>
      <w:spacing w:after="240" w:line="360" w:lineRule="auto"/>
      <w:jc w:val="center"/>
    </w:pPr>
    <w:rPr>
      <w:rFonts w:ascii="Cambria" w:hAnsi="Cambria"/>
      <w:b/>
      <w:kern w:val="0"/>
      <w:sz w:val="32"/>
      <w:szCs w:val="20"/>
    </w:rPr>
  </w:style>
  <w:style w:type="paragraph" w:styleId="55">
    <w:name w:val="annotation subject"/>
    <w:basedOn w:val="19"/>
    <w:next w:val="19"/>
    <w:link w:val="80"/>
    <w:semiHidden/>
    <w:qFormat/>
    <w:uiPriority w:val="99"/>
    <w:rPr>
      <w:szCs w:val="20"/>
    </w:rPr>
  </w:style>
  <w:style w:type="paragraph" w:styleId="56">
    <w:name w:val="Body Text First Indent"/>
    <w:basedOn w:val="22"/>
    <w:next w:val="57"/>
    <w:link w:val="82"/>
    <w:qFormat/>
    <w:uiPriority w:val="99"/>
    <w:pPr>
      <w:spacing w:line="360" w:lineRule="auto"/>
      <w:ind w:firstLine="420"/>
    </w:pPr>
    <w:rPr>
      <w:kern w:val="0"/>
      <w:sz w:val="20"/>
      <w:szCs w:val="20"/>
    </w:rPr>
  </w:style>
  <w:style w:type="paragraph" w:customStyle="1" w:styleId="57">
    <w:name w:val="样式 正文首行缩进 + 首行缩进:  2 字符1 Char Char"/>
    <w:basedOn w:val="1"/>
    <w:qFormat/>
    <w:uiPriority w:val="0"/>
    <w:pPr>
      <w:widowControl w:val="0"/>
      <w:adjustRightInd w:val="0"/>
      <w:spacing w:before="0" w:after="0" w:line="400" w:lineRule="exact"/>
      <w:ind w:firstLine="480" w:firstLineChars="200"/>
      <w:textAlignment w:val="baseline"/>
    </w:pPr>
    <w:rPr>
      <w:rFonts w:ascii="宋体" w:hAnsi="宋体" w:eastAsia="仿宋_GB2312" w:cs="宋体"/>
      <w:color w:val="000000"/>
      <w:kern w:val="2"/>
      <w:sz w:val="26"/>
      <w:szCs w:val="20"/>
      <w:lang w:eastAsia="zh-CN"/>
    </w:rPr>
  </w:style>
  <w:style w:type="paragraph" w:styleId="58">
    <w:name w:val="Body Text First Indent 2"/>
    <w:basedOn w:val="24"/>
    <w:link w:val="91"/>
    <w:qFormat/>
    <w:uiPriority w:val="99"/>
    <w:pPr>
      <w:spacing w:after="120" w:line="240" w:lineRule="auto"/>
      <w:ind w:left="420" w:leftChars="200" w:firstLine="420" w:firstLineChars="200"/>
    </w:pPr>
  </w:style>
  <w:style w:type="table" w:styleId="60">
    <w:name w:val="Table Grid"/>
    <w:basedOn w:val="5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2">
    <w:name w:val="Strong"/>
    <w:qFormat/>
    <w:uiPriority w:val="99"/>
    <w:rPr>
      <w:rFonts w:cs="Times New Roman"/>
      <w:b/>
    </w:rPr>
  </w:style>
  <w:style w:type="character" w:styleId="63">
    <w:name w:val="page number"/>
    <w:qFormat/>
    <w:uiPriority w:val="0"/>
    <w:rPr>
      <w:rFonts w:cs="Times New Roman"/>
    </w:rPr>
  </w:style>
  <w:style w:type="character" w:styleId="64">
    <w:name w:val="FollowedHyperlink"/>
    <w:qFormat/>
    <w:uiPriority w:val="99"/>
    <w:rPr>
      <w:rFonts w:cs="Times New Roman"/>
      <w:color w:val="800080"/>
      <w:u w:val="single"/>
    </w:rPr>
  </w:style>
  <w:style w:type="character" w:styleId="65">
    <w:name w:val="Emphasis"/>
    <w:qFormat/>
    <w:uiPriority w:val="99"/>
    <w:rPr>
      <w:rFonts w:cs="Times New Roman"/>
      <w:i/>
    </w:rPr>
  </w:style>
  <w:style w:type="character" w:styleId="66">
    <w:name w:val="Hyperlink"/>
    <w:basedOn w:val="61"/>
    <w:qFormat/>
    <w:uiPriority w:val="99"/>
    <w:rPr>
      <w:rFonts w:cs="Times New Roman"/>
      <w:color w:val="0000FF"/>
      <w:u w:val="single"/>
    </w:rPr>
  </w:style>
  <w:style w:type="character" w:styleId="67">
    <w:name w:val="annotation reference"/>
    <w:qFormat/>
    <w:uiPriority w:val="0"/>
    <w:rPr>
      <w:rFonts w:eastAsia="宋体" w:cs="Times New Roman"/>
      <w:sz w:val="28"/>
    </w:rPr>
  </w:style>
  <w:style w:type="character" w:styleId="68">
    <w:name w:val="footnote reference"/>
    <w:semiHidden/>
    <w:qFormat/>
    <w:uiPriority w:val="99"/>
    <w:rPr>
      <w:rFonts w:cs="Times New Roman"/>
      <w:position w:val="6"/>
      <w:sz w:val="14"/>
      <w:vertAlign w:val="superscript"/>
    </w:rPr>
  </w:style>
  <w:style w:type="paragraph" w:customStyle="1" w:styleId="69">
    <w:name w:val="样式1"/>
    <w:basedOn w:val="5"/>
    <w:qFormat/>
    <w:uiPriority w:val="99"/>
    <w:pPr>
      <w:tabs>
        <w:tab w:val="left" w:pos="720"/>
      </w:tabs>
      <w:spacing w:before="500" w:after="260" w:line="560" w:lineRule="atLeast"/>
      <w:ind w:left="420" w:hanging="420"/>
    </w:pPr>
  </w:style>
  <w:style w:type="character" w:customStyle="1" w:styleId="70">
    <w:name w:val="Heading 1 Char"/>
    <w:basedOn w:val="61"/>
    <w:link w:val="3"/>
    <w:qFormat/>
    <w:uiPriority w:val="99"/>
    <w:rPr>
      <w:rFonts w:ascii="Times New Roman" w:hAnsi="Times New Roman" w:eastAsia="宋体" w:cs="Times New Roman"/>
      <w:b/>
      <w:kern w:val="44"/>
      <w:sz w:val="44"/>
      <w:szCs w:val="20"/>
    </w:rPr>
  </w:style>
  <w:style w:type="character" w:customStyle="1" w:styleId="71">
    <w:name w:val="Heading 2 Char"/>
    <w:basedOn w:val="61"/>
    <w:link w:val="4"/>
    <w:qFormat/>
    <w:uiPriority w:val="99"/>
    <w:rPr>
      <w:rFonts w:ascii="Arial" w:hAnsi="Arial" w:eastAsia="黑体" w:cs="Times New Roman"/>
      <w:b/>
      <w:sz w:val="32"/>
      <w:szCs w:val="20"/>
    </w:rPr>
  </w:style>
  <w:style w:type="character" w:customStyle="1" w:styleId="72">
    <w:name w:val="Heading 3 Char"/>
    <w:basedOn w:val="61"/>
    <w:link w:val="2"/>
    <w:qFormat/>
    <w:uiPriority w:val="0"/>
    <w:rPr>
      <w:rFonts w:ascii="Times New Roman" w:hAnsi="Times New Roman" w:eastAsia="宋体" w:cs="Times New Roman"/>
      <w:b/>
      <w:sz w:val="32"/>
      <w:szCs w:val="20"/>
    </w:rPr>
  </w:style>
  <w:style w:type="character" w:customStyle="1" w:styleId="73">
    <w:name w:val="Heading 4 Char"/>
    <w:basedOn w:val="61"/>
    <w:link w:val="5"/>
    <w:qFormat/>
    <w:uiPriority w:val="99"/>
    <w:rPr>
      <w:rFonts w:ascii="Cambria" w:hAnsi="Cambria" w:eastAsia="宋体" w:cs="Times New Roman"/>
      <w:b/>
      <w:kern w:val="0"/>
      <w:sz w:val="28"/>
      <w:szCs w:val="20"/>
    </w:rPr>
  </w:style>
  <w:style w:type="character" w:customStyle="1" w:styleId="74">
    <w:name w:val="Heading 5 Char"/>
    <w:basedOn w:val="61"/>
    <w:link w:val="6"/>
    <w:qFormat/>
    <w:uiPriority w:val="99"/>
    <w:rPr>
      <w:rFonts w:ascii="Times New Roman" w:hAnsi="Times New Roman" w:eastAsia="宋体" w:cs="Times New Roman"/>
      <w:b/>
      <w:kern w:val="0"/>
      <w:sz w:val="28"/>
      <w:szCs w:val="20"/>
    </w:rPr>
  </w:style>
  <w:style w:type="character" w:customStyle="1" w:styleId="75">
    <w:name w:val="Heading 6 Char"/>
    <w:basedOn w:val="61"/>
    <w:link w:val="7"/>
    <w:qFormat/>
    <w:uiPriority w:val="99"/>
    <w:rPr>
      <w:rFonts w:ascii="Cambria" w:hAnsi="Cambria" w:eastAsia="宋体" w:cs="Times New Roman"/>
      <w:b/>
      <w:kern w:val="0"/>
      <w:sz w:val="24"/>
      <w:szCs w:val="20"/>
    </w:rPr>
  </w:style>
  <w:style w:type="character" w:customStyle="1" w:styleId="76">
    <w:name w:val="Heading 7 Char"/>
    <w:basedOn w:val="61"/>
    <w:link w:val="8"/>
    <w:qFormat/>
    <w:uiPriority w:val="99"/>
    <w:rPr>
      <w:rFonts w:ascii="Times New Roman" w:hAnsi="Times New Roman" w:eastAsia="宋体" w:cs="Times New Roman"/>
      <w:b/>
      <w:kern w:val="0"/>
      <w:sz w:val="24"/>
      <w:szCs w:val="20"/>
    </w:rPr>
  </w:style>
  <w:style w:type="character" w:customStyle="1" w:styleId="77">
    <w:name w:val="Heading 8 Char"/>
    <w:basedOn w:val="61"/>
    <w:link w:val="9"/>
    <w:qFormat/>
    <w:uiPriority w:val="99"/>
    <w:rPr>
      <w:rFonts w:ascii="Cambria" w:hAnsi="Cambria" w:eastAsia="宋体" w:cs="Times New Roman"/>
      <w:kern w:val="0"/>
      <w:sz w:val="24"/>
      <w:szCs w:val="20"/>
    </w:rPr>
  </w:style>
  <w:style w:type="character" w:customStyle="1" w:styleId="78">
    <w:name w:val="Heading 9 Char"/>
    <w:basedOn w:val="61"/>
    <w:link w:val="10"/>
    <w:qFormat/>
    <w:uiPriority w:val="99"/>
    <w:rPr>
      <w:rFonts w:ascii="Cambria" w:hAnsi="Cambria" w:eastAsia="宋体" w:cs="Times New Roman"/>
      <w:kern w:val="0"/>
      <w:szCs w:val="20"/>
    </w:rPr>
  </w:style>
  <w:style w:type="character" w:customStyle="1" w:styleId="79">
    <w:name w:val="Comment Text Char"/>
    <w:basedOn w:val="61"/>
    <w:link w:val="19"/>
    <w:qFormat/>
    <w:uiPriority w:val="0"/>
    <w:rPr>
      <w:rFonts w:ascii="Times New Roman" w:hAnsi="Times New Roman" w:eastAsia="宋体" w:cs="Times New Roman"/>
      <w:sz w:val="28"/>
      <w:szCs w:val="28"/>
    </w:rPr>
  </w:style>
  <w:style w:type="character" w:customStyle="1" w:styleId="80">
    <w:name w:val="Comment Subject Char"/>
    <w:basedOn w:val="79"/>
    <w:link w:val="55"/>
    <w:semiHidden/>
    <w:qFormat/>
    <w:uiPriority w:val="99"/>
    <w:rPr>
      <w:rFonts w:ascii="Times New Roman" w:hAnsi="Times New Roman" w:eastAsia="宋体" w:cs="Times New Roman"/>
      <w:sz w:val="28"/>
      <w:szCs w:val="20"/>
    </w:rPr>
  </w:style>
  <w:style w:type="character" w:customStyle="1" w:styleId="81">
    <w:name w:val="Body Text Char"/>
    <w:basedOn w:val="61"/>
    <w:link w:val="22"/>
    <w:semiHidden/>
    <w:qFormat/>
    <w:uiPriority w:val="99"/>
    <w:rPr>
      <w:rFonts w:ascii="Times New Roman" w:hAnsi="Times New Roman" w:eastAsia="宋体" w:cs="Times New Roman"/>
      <w:sz w:val="28"/>
      <w:szCs w:val="28"/>
    </w:rPr>
  </w:style>
  <w:style w:type="character" w:customStyle="1" w:styleId="82">
    <w:name w:val="Body Text First Indent Char"/>
    <w:basedOn w:val="81"/>
    <w:link w:val="56"/>
    <w:qFormat/>
    <w:uiPriority w:val="99"/>
    <w:rPr>
      <w:rFonts w:ascii="Times New Roman" w:hAnsi="Times New Roman" w:eastAsia="宋体" w:cs="Times New Roman"/>
      <w:kern w:val="0"/>
      <w:sz w:val="20"/>
      <w:szCs w:val="20"/>
    </w:rPr>
  </w:style>
  <w:style w:type="character" w:customStyle="1" w:styleId="83">
    <w:name w:val="Document Map Char"/>
    <w:basedOn w:val="61"/>
    <w:link w:val="17"/>
    <w:semiHidden/>
    <w:qFormat/>
    <w:uiPriority w:val="99"/>
    <w:rPr>
      <w:rFonts w:ascii="Times New Roman" w:hAnsi="Times New Roman" w:eastAsia="宋体" w:cs="Times New Roman"/>
      <w:kern w:val="0"/>
      <w:sz w:val="2"/>
      <w:szCs w:val="20"/>
      <w:shd w:val="clear" w:color="auto" w:fill="000080"/>
    </w:rPr>
  </w:style>
  <w:style w:type="character" w:customStyle="1" w:styleId="84">
    <w:name w:val="Body Text 3 Char"/>
    <w:basedOn w:val="61"/>
    <w:link w:val="20"/>
    <w:qFormat/>
    <w:uiPriority w:val="99"/>
    <w:rPr>
      <w:rFonts w:ascii="Times New Roman" w:hAnsi="Times New Roman" w:eastAsia="宋体" w:cs="Times New Roman"/>
      <w:kern w:val="0"/>
      <w:sz w:val="16"/>
      <w:szCs w:val="20"/>
    </w:rPr>
  </w:style>
  <w:style w:type="character" w:customStyle="1" w:styleId="85">
    <w:name w:val="Body Text Indent Char"/>
    <w:basedOn w:val="61"/>
    <w:link w:val="24"/>
    <w:qFormat/>
    <w:uiPriority w:val="0"/>
    <w:rPr>
      <w:rFonts w:ascii="Times New Roman" w:hAnsi="Times New Roman" w:eastAsia="宋体" w:cs="Times New Roman"/>
      <w:sz w:val="44"/>
      <w:szCs w:val="20"/>
    </w:rPr>
  </w:style>
  <w:style w:type="character" w:customStyle="1" w:styleId="86">
    <w:name w:val="Plain Text Char"/>
    <w:basedOn w:val="61"/>
    <w:link w:val="31"/>
    <w:qFormat/>
    <w:uiPriority w:val="0"/>
    <w:rPr>
      <w:rFonts w:ascii="宋体" w:hAnsi="Courier New" w:eastAsia="宋体" w:cs="Times New Roman"/>
      <w:kern w:val="0"/>
      <w:szCs w:val="20"/>
    </w:rPr>
  </w:style>
  <w:style w:type="character" w:customStyle="1" w:styleId="87">
    <w:name w:val="Date Char"/>
    <w:basedOn w:val="61"/>
    <w:link w:val="33"/>
    <w:qFormat/>
    <w:uiPriority w:val="99"/>
    <w:rPr>
      <w:rFonts w:ascii="Times New Roman" w:hAnsi="Times New Roman" w:eastAsia="宋体" w:cs="Times New Roman"/>
      <w:sz w:val="28"/>
      <w:szCs w:val="20"/>
    </w:rPr>
  </w:style>
  <w:style w:type="character" w:customStyle="1" w:styleId="88">
    <w:name w:val="Body Text Indent 2 Char"/>
    <w:basedOn w:val="61"/>
    <w:link w:val="34"/>
    <w:qFormat/>
    <w:uiPriority w:val="99"/>
    <w:rPr>
      <w:rFonts w:ascii="Times New Roman" w:hAnsi="Times New Roman" w:eastAsia="宋体" w:cs="Times New Roman"/>
      <w:sz w:val="28"/>
      <w:szCs w:val="20"/>
    </w:rPr>
  </w:style>
  <w:style w:type="character" w:customStyle="1" w:styleId="89">
    <w:name w:val="Balloon Text Char"/>
    <w:basedOn w:val="61"/>
    <w:link w:val="35"/>
    <w:semiHidden/>
    <w:qFormat/>
    <w:uiPriority w:val="99"/>
    <w:rPr>
      <w:rFonts w:ascii="Times New Roman" w:hAnsi="Times New Roman" w:eastAsia="宋体" w:cs="Times New Roman"/>
      <w:kern w:val="0"/>
      <w:szCs w:val="20"/>
    </w:rPr>
  </w:style>
  <w:style w:type="character" w:customStyle="1" w:styleId="90">
    <w:name w:val="Footer Char"/>
    <w:basedOn w:val="61"/>
    <w:link w:val="36"/>
    <w:qFormat/>
    <w:uiPriority w:val="0"/>
    <w:rPr>
      <w:rFonts w:ascii="Times New Roman" w:hAnsi="Times New Roman" w:eastAsia="宋体" w:cs="Times New Roman"/>
      <w:kern w:val="0"/>
      <w:sz w:val="18"/>
      <w:szCs w:val="20"/>
    </w:rPr>
  </w:style>
  <w:style w:type="character" w:customStyle="1" w:styleId="91">
    <w:name w:val="Body Text First Indent 2 Char"/>
    <w:basedOn w:val="85"/>
    <w:link w:val="58"/>
    <w:qFormat/>
    <w:uiPriority w:val="99"/>
    <w:rPr>
      <w:rFonts w:ascii="Times New Roman" w:hAnsi="Times New Roman" w:eastAsia="宋体" w:cs="Times New Roman"/>
      <w:sz w:val="44"/>
      <w:szCs w:val="20"/>
    </w:rPr>
  </w:style>
  <w:style w:type="character" w:customStyle="1" w:styleId="92">
    <w:name w:val="Header Char"/>
    <w:basedOn w:val="61"/>
    <w:link w:val="37"/>
    <w:qFormat/>
    <w:uiPriority w:val="0"/>
    <w:rPr>
      <w:rFonts w:ascii="Times New Roman" w:hAnsi="Times New Roman" w:eastAsia="宋体" w:cs="Times New Roman"/>
      <w:sz w:val="18"/>
      <w:szCs w:val="20"/>
    </w:rPr>
  </w:style>
  <w:style w:type="character" w:customStyle="1" w:styleId="93">
    <w:name w:val="Footnote Text Char"/>
    <w:basedOn w:val="61"/>
    <w:link w:val="41"/>
    <w:semiHidden/>
    <w:qFormat/>
    <w:uiPriority w:val="99"/>
    <w:rPr>
      <w:rFonts w:ascii="Times New Roman" w:hAnsi="Times New Roman" w:eastAsia="宋体" w:cs="Times New Roman"/>
      <w:sz w:val="18"/>
      <w:szCs w:val="20"/>
    </w:rPr>
  </w:style>
  <w:style w:type="character" w:customStyle="1" w:styleId="94">
    <w:name w:val="Body Text Indent 3 Char"/>
    <w:basedOn w:val="61"/>
    <w:link w:val="44"/>
    <w:qFormat/>
    <w:uiPriority w:val="99"/>
    <w:rPr>
      <w:rFonts w:ascii="Times New Roman" w:hAnsi="Times New Roman" w:eastAsia="宋体" w:cs="Times New Roman"/>
      <w:kern w:val="0"/>
      <w:sz w:val="16"/>
      <w:szCs w:val="20"/>
    </w:rPr>
  </w:style>
  <w:style w:type="character" w:customStyle="1" w:styleId="95">
    <w:name w:val="Body Text 2 Char"/>
    <w:basedOn w:val="61"/>
    <w:link w:val="48"/>
    <w:qFormat/>
    <w:uiPriority w:val="99"/>
    <w:rPr>
      <w:rFonts w:ascii="Times New Roman" w:hAnsi="Times New Roman" w:eastAsia="宋体" w:cs="Times New Roman"/>
      <w:kern w:val="0"/>
      <w:sz w:val="20"/>
      <w:szCs w:val="20"/>
    </w:rPr>
  </w:style>
  <w:style w:type="character" w:customStyle="1" w:styleId="96">
    <w:name w:val="Title Char"/>
    <w:basedOn w:val="61"/>
    <w:link w:val="54"/>
    <w:qFormat/>
    <w:uiPriority w:val="99"/>
    <w:rPr>
      <w:rFonts w:ascii="Cambria" w:hAnsi="Cambria" w:eastAsia="宋体" w:cs="Times New Roman"/>
      <w:b/>
      <w:kern w:val="0"/>
      <w:sz w:val="32"/>
      <w:szCs w:val="20"/>
    </w:rPr>
  </w:style>
  <w:style w:type="character" w:customStyle="1" w:styleId="97">
    <w:name w:val="Char Char3"/>
    <w:qFormat/>
    <w:uiPriority w:val="99"/>
    <w:rPr>
      <w:rFonts w:eastAsia="宋体"/>
      <w:kern w:val="2"/>
      <w:sz w:val="18"/>
      <w:lang w:val="en-US" w:eastAsia="zh-CN"/>
    </w:rPr>
  </w:style>
  <w:style w:type="character" w:customStyle="1" w:styleId="98">
    <w:name w:val="top-det1"/>
    <w:qFormat/>
    <w:uiPriority w:val="99"/>
    <w:rPr>
      <w:b/>
      <w:color w:val="000000"/>
    </w:rPr>
  </w:style>
  <w:style w:type="character" w:customStyle="1" w:styleId="99">
    <w:name w:val="font51"/>
    <w:qFormat/>
    <w:uiPriority w:val="99"/>
    <w:rPr>
      <w:rFonts w:ascii="宋体" w:hAnsi="宋体" w:eastAsia="宋体"/>
      <w:color w:val="000000"/>
      <w:sz w:val="32"/>
      <w:u w:val="none"/>
    </w:rPr>
  </w:style>
  <w:style w:type="character" w:customStyle="1" w:styleId="100">
    <w:name w:val="文字 Char Char"/>
    <w:link w:val="101"/>
    <w:qFormat/>
    <w:locked/>
    <w:uiPriority w:val="99"/>
    <w:rPr>
      <w:rFonts w:ascii="宋体"/>
      <w:sz w:val="28"/>
    </w:rPr>
  </w:style>
  <w:style w:type="paragraph" w:customStyle="1" w:styleId="101">
    <w:name w:val="文字"/>
    <w:basedOn w:val="1"/>
    <w:link w:val="100"/>
    <w:qFormat/>
    <w:uiPriority w:val="99"/>
    <w:pPr>
      <w:tabs>
        <w:tab w:val="left" w:pos="8520"/>
      </w:tabs>
      <w:spacing w:line="312" w:lineRule="auto"/>
      <w:ind w:right="-210" w:firstLine="556"/>
    </w:pPr>
    <w:rPr>
      <w:rFonts w:ascii="宋体" w:hAnsiTheme="minorHAnsi" w:eastAsiaTheme="minorEastAsia" w:cstheme="minorBidi"/>
      <w:szCs w:val="22"/>
    </w:rPr>
  </w:style>
  <w:style w:type="character" w:customStyle="1" w:styleId="102">
    <w:name w:val="正文 + 三号 Char"/>
    <w:qFormat/>
    <w:uiPriority w:val="99"/>
    <w:rPr>
      <w:rFonts w:eastAsia="宋体"/>
      <w:kern w:val="2"/>
      <w:sz w:val="21"/>
      <w:lang w:val="en-US" w:eastAsia="zh-CN"/>
    </w:rPr>
  </w:style>
  <w:style w:type="character" w:customStyle="1" w:styleId="103">
    <w:name w:val="样式 宋体"/>
    <w:qFormat/>
    <w:uiPriority w:val="99"/>
    <w:rPr>
      <w:rFonts w:ascii="宋体" w:hAnsi="宋体" w:eastAsia="宋体"/>
      <w:sz w:val="28"/>
    </w:rPr>
  </w:style>
  <w:style w:type="character" w:customStyle="1" w:styleId="104">
    <w:name w:val="Char Char4"/>
    <w:qFormat/>
    <w:uiPriority w:val="99"/>
    <w:rPr>
      <w:rFonts w:eastAsia="宋体"/>
      <w:b/>
      <w:kern w:val="2"/>
      <w:sz w:val="21"/>
      <w:lang w:val="en-US" w:eastAsia="zh-CN"/>
    </w:rPr>
  </w:style>
  <w:style w:type="character" w:customStyle="1" w:styleId="105">
    <w:name w:val="apple-converted-space"/>
    <w:qFormat/>
    <w:uiPriority w:val="99"/>
  </w:style>
  <w:style w:type="character" w:customStyle="1" w:styleId="106">
    <w:name w:val="Table Heading Char Char"/>
    <w:qFormat/>
    <w:uiPriority w:val="99"/>
    <w:rPr>
      <w:rFonts w:ascii="Arial" w:hAnsi="Arial" w:eastAsia="黑体"/>
      <w:kern w:val="2"/>
      <w:sz w:val="18"/>
      <w:lang w:val="en-US" w:eastAsia="zh-CN"/>
    </w:rPr>
  </w:style>
  <w:style w:type="character" w:customStyle="1" w:styleId="107">
    <w:name w:val="未命名11"/>
    <w:qFormat/>
    <w:uiPriority w:val="99"/>
    <w:rPr>
      <w:color w:val="auto"/>
      <w:sz w:val="24"/>
    </w:rPr>
  </w:style>
  <w:style w:type="character" w:customStyle="1" w:styleId="108">
    <w:name w:val="font31"/>
    <w:qFormat/>
    <w:uiPriority w:val="99"/>
    <w:rPr>
      <w:rFonts w:ascii="Times New Roman" w:hAnsi="Times New Roman"/>
      <w:color w:val="000000"/>
      <w:sz w:val="36"/>
      <w:u w:val="none"/>
    </w:rPr>
  </w:style>
  <w:style w:type="character" w:customStyle="1" w:styleId="109">
    <w:name w:val="font61"/>
    <w:qFormat/>
    <w:uiPriority w:val="99"/>
    <w:rPr>
      <w:rFonts w:ascii="宋体" w:hAnsi="宋体" w:eastAsia="宋体"/>
      <w:color w:val="000000"/>
      <w:sz w:val="30"/>
      <w:u w:val="none"/>
    </w:rPr>
  </w:style>
  <w:style w:type="character" w:customStyle="1" w:styleId="110">
    <w:name w:val="crowed11"/>
    <w:qFormat/>
    <w:uiPriority w:val="99"/>
    <w:rPr>
      <w:sz w:val="24"/>
    </w:rPr>
  </w:style>
  <w:style w:type="character" w:customStyle="1" w:styleId="111">
    <w:name w:val="content-white1"/>
    <w:qFormat/>
    <w:uiPriority w:val="99"/>
    <w:rPr>
      <w:color w:val="auto"/>
      <w:sz w:val="18"/>
      <w:u w:val="none"/>
    </w:rPr>
  </w:style>
  <w:style w:type="character" w:customStyle="1" w:styleId="112">
    <w:name w:val="title_emph1"/>
    <w:qFormat/>
    <w:uiPriority w:val="99"/>
    <w:rPr>
      <w:rFonts w:ascii="Arial" w:hAnsi="Arial"/>
      <w:b/>
      <w:sz w:val="20"/>
    </w:rPr>
  </w:style>
  <w:style w:type="character" w:customStyle="1" w:styleId="113">
    <w:name w:val="Table Text Char1 Char Char"/>
    <w:qFormat/>
    <w:uiPriority w:val="99"/>
    <w:rPr>
      <w:rFonts w:ascii="Arial" w:hAnsi="Arial"/>
      <w:kern w:val="2"/>
      <w:sz w:val="18"/>
      <w:lang w:val="en-US" w:eastAsia="zh-CN"/>
    </w:rPr>
  </w:style>
  <w:style w:type="character" w:customStyle="1" w:styleId="114">
    <w:name w:val="Char Char Char Char Char Char Char Char Char"/>
    <w:qFormat/>
    <w:uiPriority w:val="99"/>
    <w:rPr>
      <w:rFonts w:ascii="宋体" w:hAnsi="宋体" w:eastAsia="宋体"/>
      <w:kern w:val="2"/>
      <w:sz w:val="24"/>
      <w:lang w:val="en-US" w:eastAsia="zh-CN"/>
    </w:rPr>
  </w:style>
  <w:style w:type="character" w:customStyle="1" w:styleId="115">
    <w:name w:val="font11"/>
    <w:qFormat/>
    <w:uiPriority w:val="99"/>
    <w:rPr>
      <w:rFonts w:ascii="宋体" w:hAnsi="宋体" w:eastAsia="宋体"/>
      <w:color w:val="000000"/>
      <w:sz w:val="36"/>
      <w:u w:val="none"/>
    </w:rPr>
  </w:style>
  <w:style w:type="character" w:customStyle="1" w:styleId="116">
    <w:name w:val="Table Text Char Char Char Char"/>
    <w:link w:val="117"/>
    <w:qFormat/>
    <w:locked/>
    <w:uiPriority w:val="99"/>
    <w:rPr>
      <w:rFonts w:ascii="Arial" w:hAnsi="Arial"/>
      <w:sz w:val="18"/>
    </w:rPr>
  </w:style>
  <w:style w:type="paragraph" w:customStyle="1" w:styleId="117">
    <w:name w:val="Table Text"/>
    <w:link w:val="116"/>
    <w:qFormat/>
    <w:uiPriority w:val="99"/>
    <w:pPr>
      <w:snapToGrid w:val="0"/>
      <w:spacing w:before="80" w:after="80"/>
    </w:pPr>
    <w:rPr>
      <w:rFonts w:ascii="Arial" w:hAnsi="Arial" w:eastAsiaTheme="minorEastAsia" w:cstheme="minorBidi"/>
      <w:kern w:val="2"/>
      <w:sz w:val="18"/>
      <w:szCs w:val="22"/>
      <w:lang w:val="en-US" w:eastAsia="zh-CN" w:bidi="ar-SA"/>
    </w:rPr>
  </w:style>
  <w:style w:type="character" w:customStyle="1" w:styleId="118">
    <w:name w:val="font41"/>
    <w:qFormat/>
    <w:uiPriority w:val="99"/>
    <w:rPr>
      <w:rFonts w:ascii="宋体" w:hAnsi="宋体" w:eastAsia="宋体"/>
      <w:color w:val="000000"/>
      <w:sz w:val="36"/>
      <w:u w:val="none"/>
    </w:rPr>
  </w:style>
  <w:style w:type="character" w:customStyle="1" w:styleId="119">
    <w:name w:val="Char Char2"/>
    <w:qFormat/>
    <w:uiPriority w:val="99"/>
    <w:rPr>
      <w:rFonts w:eastAsia="宋体"/>
      <w:kern w:val="2"/>
      <w:sz w:val="18"/>
      <w:lang w:val="en-US" w:eastAsia="zh-CN"/>
    </w:rPr>
  </w:style>
  <w:style w:type="character" w:customStyle="1" w:styleId="120">
    <w:name w:val="Char Char6"/>
    <w:qFormat/>
    <w:uiPriority w:val="99"/>
    <w:rPr>
      <w:rFonts w:ascii="仿宋_GB2312" w:eastAsia="仿宋_GB2312"/>
      <w:kern w:val="2"/>
      <w:sz w:val="32"/>
    </w:rPr>
  </w:style>
  <w:style w:type="character" w:customStyle="1" w:styleId="121">
    <w:name w:val="Char Char5"/>
    <w:qFormat/>
    <w:uiPriority w:val="99"/>
    <w:rPr>
      <w:rFonts w:ascii="Arial" w:hAnsi="Arial" w:eastAsia="宋体"/>
      <w:b/>
      <w:smallCaps/>
      <w:kern w:val="28"/>
      <w:sz w:val="36"/>
      <w:lang w:val="en-US" w:eastAsia="en-US"/>
    </w:rPr>
  </w:style>
  <w:style w:type="character" w:customStyle="1" w:styleId="122">
    <w:name w:val="param-name1"/>
    <w:qFormat/>
    <w:uiPriority w:val="99"/>
    <w:rPr>
      <w:b/>
    </w:rPr>
  </w:style>
  <w:style w:type="character" w:customStyle="1" w:styleId="123">
    <w:name w:val="v151"/>
    <w:qFormat/>
    <w:uiPriority w:val="99"/>
    <w:rPr>
      <w:sz w:val="18"/>
    </w:rPr>
  </w:style>
  <w:style w:type="character" w:customStyle="1" w:styleId="124">
    <w:name w:val="H2 Char"/>
    <w:qFormat/>
    <w:uiPriority w:val="99"/>
    <w:rPr>
      <w:rFonts w:ascii="Arial" w:hAnsi="Arial" w:eastAsia="宋体"/>
      <w:kern w:val="2"/>
      <w:sz w:val="28"/>
      <w:lang w:val="en-US" w:eastAsia="zh-CN"/>
    </w:rPr>
  </w:style>
  <w:style w:type="character" w:customStyle="1" w:styleId="125">
    <w:name w:val="小 Char"/>
    <w:qFormat/>
    <w:uiPriority w:val="99"/>
    <w:rPr>
      <w:rFonts w:ascii="宋体" w:hAnsi="Courier New" w:eastAsia="宋体"/>
      <w:kern w:val="2"/>
      <w:sz w:val="21"/>
      <w:lang w:val="en-US" w:eastAsia="zh-CN"/>
    </w:rPr>
  </w:style>
  <w:style w:type="character" w:customStyle="1" w:styleId="126">
    <w:name w:val="Char Char11"/>
    <w:qFormat/>
    <w:uiPriority w:val="99"/>
    <w:rPr>
      <w:rFonts w:ascii="宋体"/>
      <w:kern w:val="2"/>
      <w:sz w:val="28"/>
    </w:rPr>
  </w:style>
  <w:style w:type="character" w:customStyle="1" w:styleId="127">
    <w:name w:val="font1"/>
    <w:qFormat/>
    <w:uiPriority w:val="99"/>
    <w:rPr>
      <w:color w:val="000000"/>
      <w:sz w:val="18"/>
    </w:rPr>
  </w:style>
  <w:style w:type="character" w:customStyle="1" w:styleId="128">
    <w:name w:val="标书正文:  0.74 厘米 Char1"/>
    <w:qFormat/>
    <w:uiPriority w:val="99"/>
    <w:rPr>
      <w:rFonts w:eastAsia="宋体"/>
      <w:kern w:val="2"/>
      <w:sz w:val="24"/>
      <w:lang w:val="en-US" w:eastAsia="zh-CN"/>
    </w:rPr>
  </w:style>
  <w:style w:type="character" w:customStyle="1" w:styleId="129">
    <w:name w:val="Char Char7"/>
    <w:qFormat/>
    <w:uiPriority w:val="99"/>
    <w:rPr>
      <w:rFonts w:ascii="宋体" w:hAnsi="宋体" w:eastAsia="宋体"/>
      <w:kern w:val="2"/>
      <w:sz w:val="28"/>
    </w:rPr>
  </w:style>
  <w:style w:type="paragraph" w:customStyle="1" w:styleId="130">
    <w:name w:val="正文文本 21"/>
    <w:basedOn w:val="1"/>
    <w:qFormat/>
    <w:uiPriority w:val="99"/>
    <w:pPr>
      <w:adjustRightInd w:val="0"/>
      <w:spacing w:before="120" w:line="360" w:lineRule="auto"/>
      <w:ind w:firstLine="480"/>
      <w:textAlignment w:val="baseline"/>
    </w:pPr>
    <w:rPr>
      <w:sz w:val="24"/>
      <w:szCs w:val="24"/>
    </w:rPr>
  </w:style>
  <w:style w:type="paragraph" w:customStyle="1" w:styleId="131">
    <w:name w:val="图标"/>
    <w:basedOn w:val="1"/>
    <w:next w:val="1"/>
    <w:qFormat/>
    <w:uiPriority w:val="99"/>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szCs w:val="24"/>
    </w:rPr>
  </w:style>
  <w:style w:type="paragraph" w:customStyle="1" w:styleId="132">
    <w:name w:val="可研正文"/>
    <w:basedOn w:val="22"/>
    <w:qFormat/>
    <w:uiPriority w:val="99"/>
    <w:pPr>
      <w:adjustRightInd w:val="0"/>
      <w:snapToGrid w:val="0"/>
      <w:spacing w:after="0" w:line="440" w:lineRule="exact"/>
      <w:ind w:firstLine="567"/>
    </w:pPr>
    <w:rPr>
      <w:rFonts w:ascii="仿宋_GB2312" w:eastAsia="仿宋_GB2312" w:cs="仿宋_GB2312"/>
      <w:kern w:val="0"/>
      <w:sz w:val="20"/>
      <w:szCs w:val="20"/>
    </w:rPr>
  </w:style>
  <w:style w:type="paragraph" w:customStyle="1" w:styleId="133">
    <w:name w:val="Char Char1"/>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34">
    <w:name w:val="Pull Quote"/>
    <w:basedOn w:val="1"/>
    <w:qFormat/>
    <w:uiPriority w:val="99"/>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bCs/>
      <w:i/>
      <w:iCs/>
      <w:sz w:val="24"/>
      <w:szCs w:val="24"/>
    </w:rPr>
  </w:style>
  <w:style w:type="paragraph" w:customStyle="1" w:styleId="135">
    <w:name w:val="没有缩进（为图形使用）"/>
    <w:basedOn w:val="1"/>
    <w:qFormat/>
    <w:uiPriority w:val="99"/>
    <w:pPr>
      <w:spacing w:before="120" w:after="120" w:line="360" w:lineRule="auto"/>
    </w:pPr>
    <w:rPr>
      <w:sz w:val="24"/>
      <w:szCs w:val="24"/>
    </w:rPr>
  </w:style>
  <w:style w:type="paragraph" w:customStyle="1" w:styleId="136">
    <w:name w:val="样式 正文首行缩进 2 + 首行缩进:  2 字符"/>
    <w:basedOn w:val="1"/>
    <w:qFormat/>
    <w:uiPriority w:val="99"/>
    <w:pPr>
      <w:tabs>
        <w:tab w:val="left" w:pos="987"/>
      </w:tabs>
      <w:adjustRightInd w:val="0"/>
      <w:snapToGrid w:val="0"/>
      <w:spacing w:line="360" w:lineRule="auto"/>
      <w:ind w:left="987" w:hanging="420"/>
    </w:pPr>
    <w:rPr>
      <w:rFonts w:ascii="Arial" w:hAnsi="Arial" w:cs="Arial"/>
      <w:b/>
      <w:bCs/>
      <w:sz w:val="24"/>
      <w:szCs w:val="24"/>
    </w:rPr>
  </w:style>
  <w:style w:type="paragraph" w:customStyle="1" w:styleId="137">
    <w:name w:val="样式1xz"/>
    <w:basedOn w:val="1"/>
    <w:qFormat/>
    <w:uiPriority w:val="99"/>
    <w:pPr>
      <w:tabs>
        <w:tab w:val="left" w:pos="1050"/>
        <w:tab w:val="right" w:leader="dot" w:pos="8296"/>
      </w:tabs>
    </w:pPr>
    <w:rPr>
      <w:caps/>
      <w:spacing w:val="20"/>
      <w:sz w:val="24"/>
      <w:szCs w:val="24"/>
    </w:rPr>
  </w:style>
  <w:style w:type="paragraph" w:customStyle="1" w:styleId="138">
    <w:name w:val="简单回函地址"/>
    <w:basedOn w:val="1"/>
    <w:qFormat/>
    <w:uiPriority w:val="99"/>
    <w:pPr>
      <w:adjustRightInd w:val="0"/>
      <w:snapToGrid w:val="0"/>
      <w:spacing w:line="360" w:lineRule="auto"/>
    </w:pPr>
    <w:rPr>
      <w:sz w:val="24"/>
      <w:szCs w:val="24"/>
    </w:rPr>
  </w:style>
  <w:style w:type="paragraph" w:customStyle="1" w:styleId="139">
    <w:name w:val="Table Description"/>
    <w:next w:val="1"/>
    <w:qFormat/>
    <w:uiPriority w:val="99"/>
    <w:pPr>
      <w:keepNext/>
      <w:snapToGrid w:val="0"/>
      <w:spacing w:before="160" w:after="80"/>
      <w:ind w:left="1134"/>
      <w:jc w:val="center"/>
    </w:pPr>
    <w:rPr>
      <w:rFonts w:ascii="Arial" w:hAnsi="Arial" w:eastAsia="黑体" w:cs="Arial"/>
      <w:sz w:val="18"/>
      <w:szCs w:val="18"/>
      <w:lang w:val="en-US" w:eastAsia="zh-CN" w:bidi="ar-SA"/>
    </w:rPr>
  </w:style>
  <w:style w:type="paragraph" w:customStyle="1" w:styleId="140">
    <w:name w:val="样式 标题 1章标题Heading 0Section HeadPIM 1H1h11st levell11H1..."/>
    <w:basedOn w:val="3"/>
    <w:qFormat/>
    <w:uiPriority w:val="99"/>
    <w:pPr>
      <w:keepLines/>
      <w:pageBreakBefore/>
      <w:tabs>
        <w:tab w:val="left" w:pos="432"/>
      </w:tabs>
      <w:autoSpaceDE w:val="0"/>
      <w:autoSpaceDN w:val="0"/>
      <w:adjustRightInd w:val="0"/>
      <w:spacing w:before="340" w:after="330" w:line="578" w:lineRule="atLeast"/>
      <w:textAlignment w:val="bottom"/>
    </w:pPr>
    <w:rPr>
      <w:rFonts w:hAnsi="宋体" w:eastAsia="黑体"/>
      <w:sz w:val="36"/>
      <w:szCs w:val="36"/>
    </w:rPr>
  </w:style>
  <w:style w:type="paragraph" w:customStyle="1" w:styleId="141">
    <w:name w:val="xl23"/>
    <w:basedOn w:val="1"/>
    <w:qFormat/>
    <w:uiPriority w:val="99"/>
    <w:pPr>
      <w:widowControl/>
      <w:spacing w:before="100" w:beforeAutospacing="1" w:after="100" w:afterAutospacing="1" w:line="360" w:lineRule="auto"/>
      <w:textAlignment w:val="top"/>
    </w:pPr>
    <w:rPr>
      <w:kern w:val="0"/>
      <w:sz w:val="24"/>
      <w:szCs w:val="24"/>
    </w:rPr>
  </w:style>
  <w:style w:type="paragraph" w:customStyle="1" w:styleId="142">
    <w:name w:val="Char Char14 Char Char"/>
    <w:basedOn w:val="1"/>
    <w:qFormat/>
    <w:uiPriority w:val="99"/>
    <w:rPr>
      <w:sz w:val="21"/>
      <w:szCs w:val="21"/>
    </w:rPr>
  </w:style>
  <w:style w:type="paragraph" w:customStyle="1" w:styleId="143">
    <w:name w:val="IN Feature"/>
    <w:next w:val="144"/>
    <w:qFormat/>
    <w:uiPriority w:val="99"/>
    <w:pPr>
      <w:keepNext/>
      <w:keepLines/>
      <w:spacing w:before="240" w:after="240"/>
      <w:outlineLvl w:val="7"/>
    </w:pPr>
    <w:rPr>
      <w:rFonts w:ascii="Arial" w:hAnsi="Arial" w:eastAsia="黑体" w:cs="Arial"/>
      <w:sz w:val="21"/>
      <w:szCs w:val="21"/>
      <w:lang w:val="en-US" w:eastAsia="zh-CN" w:bidi="ar-SA"/>
    </w:rPr>
  </w:style>
  <w:style w:type="paragraph" w:customStyle="1" w:styleId="144">
    <w:name w:val="IN Step"/>
    <w:basedOn w:val="1"/>
    <w:qFormat/>
    <w:uiPriority w:val="99"/>
    <w:pPr>
      <w:keepLines/>
      <w:widowControl/>
      <w:tabs>
        <w:tab w:val="left" w:pos="1134"/>
      </w:tabs>
      <w:spacing w:before="80" w:after="80" w:line="300" w:lineRule="auto"/>
      <w:ind w:left="1134" w:hanging="907"/>
      <w:outlineLvl w:val="8"/>
    </w:pPr>
    <w:rPr>
      <w:rFonts w:ascii="Arial" w:hAnsi="Arial" w:cs="Arial"/>
      <w:kern w:val="0"/>
      <w:sz w:val="21"/>
      <w:szCs w:val="21"/>
    </w:rPr>
  </w:style>
  <w:style w:type="paragraph" w:customStyle="1" w:styleId="145">
    <w:name w:val="正文4"/>
    <w:basedOn w:val="1"/>
    <w:qFormat/>
    <w:uiPriority w:val="99"/>
    <w:pPr>
      <w:tabs>
        <w:tab w:val="left" w:pos="1275"/>
      </w:tabs>
      <w:spacing w:before="60" w:after="60" w:line="360" w:lineRule="auto"/>
      <w:ind w:left="820" w:leftChars="400" w:hanging="705"/>
    </w:pPr>
    <w:rPr>
      <w:sz w:val="24"/>
      <w:szCs w:val="24"/>
    </w:rPr>
  </w:style>
  <w:style w:type="paragraph" w:customStyle="1" w:styleId="146">
    <w:name w:val="样式 样式 正文首行缩进 2 + 左  0 字符 + 首行缩进:  2.57 字符"/>
    <w:basedOn w:val="1"/>
    <w:next w:val="1"/>
    <w:qFormat/>
    <w:uiPriority w:val="99"/>
    <w:pPr>
      <w:adjustRightInd w:val="0"/>
      <w:snapToGrid w:val="0"/>
      <w:spacing w:after="120"/>
      <w:ind w:firstLine="540" w:firstLineChars="257"/>
    </w:pPr>
    <w:rPr>
      <w:sz w:val="21"/>
      <w:szCs w:val="21"/>
    </w:rPr>
  </w:style>
  <w:style w:type="paragraph" w:customStyle="1" w:styleId="147">
    <w:name w:val="一级条标题"/>
    <w:basedOn w:val="148"/>
    <w:next w:val="149"/>
    <w:qFormat/>
    <w:uiPriority w:val="99"/>
    <w:pPr>
      <w:spacing w:beforeLines="0" w:afterLines="0"/>
      <w:ind w:left="525"/>
      <w:outlineLvl w:val="2"/>
    </w:pPr>
    <w:rPr>
      <w:sz w:val="21"/>
      <w:szCs w:val="21"/>
    </w:rPr>
  </w:style>
  <w:style w:type="paragraph" w:customStyle="1" w:styleId="148">
    <w:name w:val="章标题"/>
    <w:next w:val="1"/>
    <w:qFormat/>
    <w:uiPriority w:val="99"/>
    <w:pPr>
      <w:spacing w:beforeLines="50" w:afterLines="50"/>
      <w:jc w:val="both"/>
      <w:outlineLvl w:val="1"/>
    </w:pPr>
    <w:rPr>
      <w:rFonts w:ascii="黑体" w:hAnsi="Times New Roman" w:eastAsia="黑体" w:cs="黑体"/>
      <w:sz w:val="24"/>
      <w:szCs w:val="24"/>
      <w:lang w:val="en-US" w:eastAsia="zh-CN" w:bidi="ar-SA"/>
    </w:rPr>
  </w:style>
  <w:style w:type="paragraph" w:customStyle="1" w:styleId="149">
    <w:name w:val="段"/>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paragraph" w:customStyle="1" w:styleId="150">
    <w:name w:val="文档正文"/>
    <w:basedOn w:val="1"/>
    <w:qFormat/>
    <w:uiPriority w:val="99"/>
    <w:pPr>
      <w:adjustRightInd w:val="0"/>
      <w:snapToGrid w:val="0"/>
      <w:spacing w:line="440" w:lineRule="exact"/>
      <w:ind w:firstLine="567"/>
      <w:textAlignment w:val="baseline"/>
    </w:pPr>
    <w:rPr>
      <w:rFonts w:ascii="Arial Narrow" w:hAnsi="Arial Narrow" w:cs="Arial Narrow"/>
      <w:kern w:val="0"/>
      <w:sz w:val="24"/>
      <w:szCs w:val="24"/>
    </w:rPr>
  </w:style>
  <w:style w:type="paragraph" w:customStyle="1" w:styleId="151">
    <w:name w:val="Note"/>
    <w:basedOn w:val="1"/>
    <w:qFormat/>
    <w:uiPriority w:val="99"/>
    <w:pPr>
      <w:pBdr>
        <w:top w:val="single" w:color="auto" w:sz="12" w:space="3"/>
        <w:bottom w:val="single" w:color="auto" w:sz="12" w:space="3"/>
      </w:pBdr>
      <w:spacing w:line="360" w:lineRule="auto"/>
    </w:pPr>
    <w:rPr>
      <w:sz w:val="24"/>
      <w:szCs w:val="24"/>
    </w:rPr>
  </w:style>
  <w:style w:type="paragraph" w:customStyle="1" w:styleId="152">
    <w:name w:val="图片文字"/>
    <w:basedOn w:val="1"/>
    <w:qFormat/>
    <w:uiPriority w:val="99"/>
    <w:pPr>
      <w:spacing w:line="240" w:lineRule="atLeast"/>
      <w:jc w:val="center"/>
    </w:pPr>
    <w:rPr>
      <w:sz w:val="21"/>
      <w:szCs w:val="21"/>
    </w:rPr>
  </w:style>
  <w:style w:type="paragraph" w:customStyle="1" w:styleId="153">
    <w:name w:val="二级条标题"/>
    <w:basedOn w:val="147"/>
    <w:next w:val="149"/>
    <w:qFormat/>
    <w:uiPriority w:val="99"/>
    <w:pPr>
      <w:ind w:left="840"/>
      <w:outlineLvl w:val="3"/>
    </w:pPr>
  </w:style>
  <w:style w:type="paragraph" w:customStyle="1" w:styleId="154">
    <w:name w:val="项目"/>
    <w:basedOn w:val="1"/>
    <w:qFormat/>
    <w:uiPriority w:val="99"/>
    <w:pPr>
      <w:tabs>
        <w:tab w:val="left" w:pos="1280"/>
      </w:tabs>
      <w:spacing w:before="120" w:after="120" w:line="360" w:lineRule="auto"/>
      <w:ind w:left="-7" w:firstLine="567"/>
      <w:jc w:val="left"/>
      <w:textAlignment w:val="baseline"/>
    </w:pPr>
    <w:rPr>
      <w:rFonts w:ascii="宋体" w:cs="宋体"/>
      <w:kern w:val="0"/>
      <w:sz w:val="24"/>
      <w:szCs w:val="24"/>
    </w:rPr>
  </w:style>
  <w:style w:type="paragraph" w:customStyle="1" w:styleId="155">
    <w:name w:val="表文字"/>
    <w:qFormat/>
    <w:uiPriority w:val="99"/>
    <w:rPr>
      <w:rFonts w:ascii="宋体" w:hAnsi="Times New Roman" w:eastAsia="宋体" w:cs="宋体"/>
      <w:kern w:val="2"/>
      <w:lang w:val="en-US" w:eastAsia="zh-CN" w:bidi="ar-SA"/>
    </w:rPr>
  </w:style>
  <w:style w:type="paragraph" w:customStyle="1" w:styleId="156">
    <w:name w:val="表头样式"/>
    <w:basedOn w:val="1"/>
    <w:qFormat/>
    <w:uiPriority w:val="99"/>
    <w:pPr>
      <w:autoSpaceDE w:val="0"/>
      <w:autoSpaceDN w:val="0"/>
      <w:adjustRightInd w:val="0"/>
      <w:spacing w:line="360" w:lineRule="auto"/>
      <w:jc w:val="left"/>
    </w:pPr>
    <w:rPr>
      <w:b/>
      <w:bCs/>
      <w:kern w:val="0"/>
      <w:sz w:val="21"/>
      <w:szCs w:val="21"/>
    </w:rPr>
  </w:style>
  <w:style w:type="paragraph" w:customStyle="1" w:styleId="157">
    <w:name w:val="Char Char Char1 Char Char Char Char Char Char Char Char Char Char Char Char Char"/>
    <w:basedOn w:val="1"/>
    <w:qFormat/>
    <w:uiPriority w:val="99"/>
    <w:pPr>
      <w:widowControl/>
      <w:spacing w:after="160" w:line="240" w:lineRule="exact"/>
      <w:jc w:val="left"/>
    </w:pPr>
    <w:rPr>
      <w:rFonts w:ascii="Verdana" w:hAnsi="Verdana" w:cs="Verdana"/>
      <w:kern w:val="0"/>
      <w:sz w:val="18"/>
      <w:szCs w:val="18"/>
      <w:lang w:eastAsia="en-US"/>
    </w:rPr>
  </w:style>
  <w:style w:type="paragraph" w:customStyle="1" w:styleId="158">
    <w:name w:val="标题5"/>
    <w:basedOn w:val="1"/>
    <w:qFormat/>
    <w:uiPriority w:val="99"/>
    <w:pPr>
      <w:tabs>
        <w:tab w:val="left" w:pos="0"/>
      </w:tabs>
      <w:autoSpaceDE w:val="0"/>
      <w:autoSpaceDN w:val="0"/>
      <w:adjustRightInd w:val="0"/>
      <w:snapToGrid w:val="0"/>
      <w:spacing w:line="320" w:lineRule="atLeast"/>
    </w:pPr>
    <w:rPr>
      <w:rFonts w:ascii="宋体" w:cs="宋体"/>
      <w:kern w:val="0"/>
      <w:sz w:val="21"/>
      <w:szCs w:val="21"/>
    </w:rPr>
  </w:style>
  <w:style w:type="paragraph" w:customStyle="1" w:styleId="159">
    <w:name w:val="标书正文:  0.74 厘米"/>
    <w:basedOn w:val="1"/>
    <w:qFormat/>
    <w:uiPriority w:val="99"/>
    <w:pPr>
      <w:snapToGrid w:val="0"/>
      <w:spacing w:line="360" w:lineRule="auto"/>
      <w:ind w:firstLine="420"/>
    </w:pPr>
    <w:rPr>
      <w:sz w:val="24"/>
      <w:szCs w:val="24"/>
    </w:rPr>
  </w:style>
  <w:style w:type="paragraph" w:customStyle="1" w:styleId="160">
    <w:name w:val="修订1"/>
    <w:qFormat/>
    <w:uiPriority w:val="99"/>
    <w:rPr>
      <w:rFonts w:ascii="Times New Roman" w:hAnsi="Times New Roman" w:eastAsia="宋体" w:cs="Times New Roman"/>
      <w:kern w:val="2"/>
      <w:sz w:val="21"/>
      <w:szCs w:val="21"/>
      <w:lang w:val="en-US" w:eastAsia="zh-CN" w:bidi="ar-SA"/>
    </w:rPr>
  </w:style>
  <w:style w:type="paragraph" w:customStyle="1" w:styleId="161">
    <w:name w:val="表号"/>
    <w:basedOn w:val="1"/>
    <w:qFormat/>
    <w:uiPriority w:val="99"/>
    <w:pPr>
      <w:tabs>
        <w:tab w:val="left" w:pos="648"/>
      </w:tabs>
      <w:autoSpaceDE w:val="0"/>
      <w:autoSpaceDN w:val="0"/>
      <w:adjustRightInd w:val="0"/>
      <w:spacing w:before="210" w:after="210"/>
      <w:ind w:left="425" w:hanging="137"/>
      <w:jc w:val="center"/>
    </w:pPr>
    <w:rPr>
      <w:kern w:val="0"/>
      <w:sz w:val="21"/>
      <w:szCs w:val="21"/>
      <w:lang w:eastAsia="en-US"/>
    </w:rPr>
  </w:style>
  <w:style w:type="paragraph" w:customStyle="1" w:styleId="162">
    <w:name w:val="列表项目"/>
    <w:basedOn w:val="1"/>
    <w:qFormat/>
    <w:uiPriority w:val="99"/>
    <w:pPr>
      <w:tabs>
        <w:tab w:val="left" w:pos="420"/>
      </w:tabs>
      <w:spacing w:line="288" w:lineRule="auto"/>
      <w:ind w:left="840" w:leftChars="200" w:hanging="420" w:hangingChars="200"/>
    </w:pPr>
    <w:rPr>
      <w:sz w:val="21"/>
      <w:szCs w:val="21"/>
    </w:rPr>
  </w:style>
  <w:style w:type="paragraph" w:customStyle="1" w:styleId="163">
    <w:name w:val="AA Numbering"/>
    <w:basedOn w:val="1"/>
    <w:qFormat/>
    <w:uiPriority w:val="99"/>
    <w:pPr>
      <w:widowControl/>
      <w:tabs>
        <w:tab w:val="left" w:pos="1134"/>
        <w:tab w:val="left" w:pos="1280"/>
      </w:tabs>
      <w:adjustRightInd w:val="0"/>
      <w:snapToGrid w:val="0"/>
      <w:spacing w:line="280" w:lineRule="atLeast"/>
      <w:jc w:val="left"/>
    </w:pPr>
    <w:rPr>
      <w:rFonts w:eastAsia="PMingLiUfalt"/>
      <w:kern w:val="0"/>
      <w:sz w:val="24"/>
      <w:szCs w:val="24"/>
      <w:lang w:eastAsia="zh-TW"/>
    </w:rPr>
  </w:style>
  <w:style w:type="paragraph" w:customStyle="1" w:styleId="164">
    <w:name w:val="样式 样式 首行缩进:  2 字符 + 首行缩进:  2 字符"/>
    <w:basedOn w:val="1"/>
    <w:qFormat/>
    <w:uiPriority w:val="99"/>
    <w:pPr>
      <w:spacing w:line="360" w:lineRule="auto"/>
      <w:ind w:firstLine="480" w:firstLineChars="200"/>
    </w:pPr>
    <w:rPr>
      <w:sz w:val="24"/>
      <w:szCs w:val="24"/>
    </w:rPr>
  </w:style>
  <w:style w:type="paragraph" w:customStyle="1" w:styleId="165">
    <w:name w:val="样式 标题 1 + 居中 段前: 6 磅 段后: 6 磅 行距: 1.5 倍行距"/>
    <w:basedOn w:val="3"/>
    <w:qFormat/>
    <w:uiPriority w:val="99"/>
    <w:pPr>
      <w:keepLines/>
      <w:adjustRightInd w:val="0"/>
      <w:spacing w:before="120" w:after="120" w:line="360" w:lineRule="auto"/>
      <w:jc w:val="center"/>
    </w:pPr>
    <w:rPr>
      <w:sz w:val="32"/>
      <w:szCs w:val="32"/>
    </w:rPr>
  </w:style>
  <w:style w:type="paragraph" w:customStyle="1" w:styleId="166">
    <w:name w:val="样式 标题 6第五层条 + 三号 段前: 0.5 行"/>
    <w:basedOn w:val="7"/>
    <w:qFormat/>
    <w:uiPriority w:val="99"/>
    <w:pPr>
      <w:widowControl/>
      <w:adjustRightInd/>
      <w:snapToGrid/>
      <w:spacing w:beforeLines="50"/>
      <w:jc w:val="left"/>
    </w:pPr>
    <w:rPr>
      <w:kern w:val="24"/>
      <w:sz w:val="28"/>
      <w:szCs w:val="28"/>
    </w:rPr>
  </w:style>
  <w:style w:type="paragraph" w:customStyle="1" w:styleId="167">
    <w:name w:val="关键词"/>
    <w:basedOn w:val="1"/>
    <w:next w:val="1"/>
    <w:qFormat/>
    <w:uiPriority w:val="99"/>
    <w:pPr>
      <w:spacing w:line="360" w:lineRule="auto"/>
    </w:pPr>
    <w:rPr>
      <w:rFonts w:eastAsia="黑体"/>
      <w:sz w:val="20"/>
      <w:szCs w:val="20"/>
    </w:rPr>
  </w:style>
  <w:style w:type="paragraph" w:customStyle="1" w:styleId="168">
    <w:name w:val="Char2 Char Char Char Char Char Char"/>
    <w:basedOn w:val="1"/>
    <w:qFormat/>
    <w:uiPriority w:val="99"/>
    <w:rPr>
      <w:rFonts w:ascii="仿宋_GB2312" w:cs="仿宋_GB2312"/>
      <w:b/>
      <w:bCs/>
      <w:sz w:val="30"/>
      <w:szCs w:val="30"/>
    </w:rPr>
  </w:style>
  <w:style w:type="paragraph" w:customStyle="1" w:styleId="169">
    <w:name w:val="Char Char Char"/>
    <w:basedOn w:val="1"/>
    <w:qFormat/>
    <w:uiPriority w:val="99"/>
    <w:rPr>
      <w:rFonts w:ascii="Tahoma" w:hAnsi="Tahoma" w:cs="Tahoma"/>
      <w:sz w:val="24"/>
      <w:szCs w:val="24"/>
    </w:rPr>
  </w:style>
  <w:style w:type="paragraph" w:customStyle="1" w:styleId="170">
    <w:name w:val="表头文本"/>
    <w:qFormat/>
    <w:uiPriority w:val="99"/>
    <w:pPr>
      <w:jc w:val="center"/>
    </w:pPr>
    <w:rPr>
      <w:rFonts w:ascii="Arial" w:hAnsi="Arial" w:eastAsia="宋体" w:cs="Arial"/>
      <w:b/>
      <w:bCs/>
      <w:sz w:val="21"/>
      <w:szCs w:val="21"/>
      <w:lang w:val="en-US" w:eastAsia="zh-CN" w:bidi="ar-SA"/>
    </w:rPr>
  </w:style>
  <w:style w:type="paragraph" w:customStyle="1" w:styleId="171">
    <w:name w:val="Char Char Char Char Char"/>
    <w:basedOn w:val="1"/>
    <w:qFormat/>
    <w:uiPriority w:val="99"/>
    <w:pPr>
      <w:tabs>
        <w:tab w:val="left" w:pos="425"/>
      </w:tabs>
      <w:ind w:left="1620" w:hanging="360"/>
    </w:pPr>
    <w:rPr>
      <w:rFonts w:ascii="Tahoma" w:hAnsi="Tahoma" w:cs="Tahoma"/>
      <w:sz w:val="24"/>
      <w:szCs w:val="24"/>
    </w:rPr>
  </w:style>
  <w:style w:type="paragraph" w:customStyle="1" w:styleId="172">
    <w:name w:val="xl40"/>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173">
    <w:name w:val="Char Char1 Char Char Char Char Char Char Char Char Char Char Char Char Char Char"/>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74">
    <w:name w:val="_Style 240"/>
    <w:basedOn w:val="1"/>
    <w:next w:val="1"/>
    <w:qFormat/>
    <w:uiPriority w:val="99"/>
    <w:pPr>
      <w:pBdr>
        <w:top w:val="single" w:color="auto" w:sz="6" w:space="1"/>
      </w:pBdr>
      <w:jc w:val="center"/>
    </w:pPr>
    <w:rPr>
      <w:rFonts w:ascii="Arial" w:cs="Arial"/>
      <w:vanish/>
      <w:sz w:val="16"/>
      <w:szCs w:val="16"/>
    </w:rPr>
  </w:style>
  <w:style w:type="paragraph" w:customStyle="1" w:styleId="175">
    <w:name w:val="Char"/>
    <w:basedOn w:val="1"/>
    <w:qFormat/>
    <w:uiPriority w:val="99"/>
    <w:pPr>
      <w:spacing w:line="240" w:lineRule="atLeast"/>
      <w:ind w:left="420" w:firstLine="420"/>
    </w:pPr>
    <w:rPr>
      <w:kern w:val="0"/>
      <w:sz w:val="21"/>
      <w:szCs w:val="21"/>
    </w:rPr>
  </w:style>
  <w:style w:type="paragraph" w:customStyle="1" w:styleId="176">
    <w:name w:val="摘要"/>
    <w:basedOn w:val="1"/>
    <w:next w:val="4"/>
    <w:qFormat/>
    <w:uiPriority w:val="99"/>
    <w:pPr>
      <w:spacing w:line="360" w:lineRule="auto"/>
    </w:pPr>
    <w:rPr>
      <w:rFonts w:eastAsia="黑体"/>
      <w:sz w:val="20"/>
      <w:szCs w:val="20"/>
    </w:rPr>
  </w:style>
  <w:style w:type="paragraph" w:customStyle="1" w:styleId="177">
    <w:name w:val="Char1"/>
    <w:basedOn w:val="1"/>
    <w:qFormat/>
    <w:uiPriority w:val="99"/>
    <w:rPr>
      <w:sz w:val="21"/>
      <w:szCs w:val="21"/>
    </w:rPr>
  </w:style>
  <w:style w:type="paragraph" w:customStyle="1" w:styleId="178">
    <w:name w:val="普通正文"/>
    <w:basedOn w:val="1"/>
    <w:qFormat/>
    <w:uiPriority w:val="99"/>
    <w:pPr>
      <w:adjustRightInd w:val="0"/>
      <w:spacing w:before="120" w:after="120" w:line="360" w:lineRule="auto"/>
      <w:ind w:firstLine="480"/>
      <w:jc w:val="left"/>
      <w:textAlignment w:val="baseline"/>
    </w:pPr>
    <w:rPr>
      <w:rFonts w:ascii="Arial" w:hAnsi="Arial" w:cs="Arial"/>
      <w:kern w:val="0"/>
      <w:sz w:val="24"/>
      <w:szCs w:val="24"/>
    </w:rPr>
  </w:style>
  <w:style w:type="paragraph" w:customStyle="1" w:styleId="179">
    <w:name w:val="Style Heading 3h3Heading 3 - oldLevel 3 HeadH3level_3PIM 3se..."/>
    <w:basedOn w:val="2"/>
    <w:qFormat/>
    <w:uiPriority w:val="99"/>
    <w:pPr>
      <w:tabs>
        <w:tab w:val="left" w:pos="709"/>
        <w:tab w:val="left" w:pos="1620"/>
      </w:tabs>
      <w:ind w:left="1620" w:hanging="360"/>
    </w:pPr>
  </w:style>
  <w:style w:type="paragraph" w:customStyle="1" w:styleId="180">
    <w:name w:val="Title - Revision"/>
    <w:basedOn w:val="54"/>
    <w:qFormat/>
    <w:uiPriority w:val="99"/>
    <w:pPr>
      <w:spacing w:before="720"/>
    </w:pPr>
  </w:style>
  <w:style w:type="paragraph" w:customStyle="1" w:styleId="181">
    <w:name w:val="Char1 Char Char Char1"/>
    <w:basedOn w:val="1"/>
    <w:qFormat/>
    <w:uiPriority w:val="99"/>
    <w:rPr>
      <w:rFonts w:ascii="Tahoma" w:hAnsi="Tahoma" w:cs="Tahoma"/>
      <w:sz w:val="24"/>
      <w:szCs w:val="24"/>
    </w:rPr>
  </w:style>
  <w:style w:type="paragraph" w:customStyle="1" w:styleId="182">
    <w:name w:val="样式4"/>
    <w:basedOn w:val="5"/>
    <w:qFormat/>
    <w:uiPriority w:val="99"/>
    <w:pPr>
      <w:adjustRightInd w:val="0"/>
      <w:snapToGrid w:val="0"/>
    </w:pPr>
  </w:style>
  <w:style w:type="paragraph" w:customStyle="1" w:styleId="183">
    <w:name w:val="操作步骤"/>
    <w:basedOn w:val="1"/>
    <w:qFormat/>
    <w:uiPriority w:val="99"/>
    <w:pPr>
      <w:tabs>
        <w:tab w:val="left" w:pos="425"/>
      </w:tabs>
      <w:autoSpaceDE w:val="0"/>
      <w:autoSpaceDN w:val="0"/>
      <w:adjustRightInd w:val="0"/>
      <w:snapToGrid w:val="0"/>
      <w:spacing w:line="40" w:lineRule="atLeast"/>
      <w:ind w:left="425" w:hanging="425"/>
      <w:textAlignment w:val="bottom"/>
    </w:pPr>
    <w:rPr>
      <w:rFonts w:ascii="昆仑楷体" w:eastAsia="楷体_GB2312" w:cs="昆仑楷体"/>
      <w:kern w:val="0"/>
      <w:sz w:val="21"/>
      <w:szCs w:val="21"/>
    </w:rPr>
  </w:style>
  <w:style w:type="paragraph" w:customStyle="1" w:styleId="184">
    <w:name w:val="Char Char Char Char"/>
    <w:basedOn w:val="1"/>
    <w:qFormat/>
    <w:uiPriority w:val="99"/>
    <w:pPr>
      <w:pageBreakBefore/>
      <w:widowControl/>
      <w:spacing w:after="160" w:line="240" w:lineRule="exact"/>
      <w:jc w:val="left"/>
    </w:pPr>
    <w:rPr>
      <w:rFonts w:ascii="Verdana" w:hAnsi="Verdana" w:cs="Verdana"/>
      <w:kern w:val="0"/>
      <w:sz w:val="20"/>
      <w:szCs w:val="20"/>
      <w:lang w:eastAsia="en-US"/>
    </w:rPr>
  </w:style>
  <w:style w:type="paragraph" w:customStyle="1" w:styleId="185">
    <w:name w:val="首行缩进 1"/>
    <w:basedOn w:val="1"/>
    <w:qFormat/>
    <w:uiPriority w:val="99"/>
    <w:pPr>
      <w:spacing w:after="120" w:line="360" w:lineRule="auto"/>
      <w:ind w:firstLine="200" w:firstLineChars="200"/>
    </w:pPr>
    <w:rPr>
      <w:sz w:val="24"/>
      <w:szCs w:val="24"/>
    </w:rPr>
  </w:style>
  <w:style w:type="paragraph" w:customStyle="1" w:styleId="186">
    <w:name w:val="Char Char Char Char Char Char Char"/>
    <w:basedOn w:val="17"/>
    <w:qFormat/>
    <w:uiPriority w:val="99"/>
    <w:rPr>
      <w:rFonts w:ascii="宋体" w:hAnsi="Tahoma" w:cs="宋体"/>
    </w:rPr>
  </w:style>
  <w:style w:type="paragraph" w:customStyle="1" w:styleId="187">
    <w:name w:val="正文格式"/>
    <w:basedOn w:val="188"/>
    <w:qFormat/>
    <w:uiPriority w:val="99"/>
    <w:pPr>
      <w:widowControl/>
      <w:adjustRightInd w:val="0"/>
      <w:snapToGrid w:val="0"/>
      <w:spacing w:before="60" w:line="360" w:lineRule="auto"/>
      <w:ind w:firstLine="480" w:firstLineChars="200"/>
      <w:jc w:val="left"/>
      <w:textAlignment w:val="baseline"/>
    </w:pPr>
    <w:rPr>
      <w:rFonts w:ascii="宋体" w:hAnsi="宋体" w:cs="宋体"/>
      <w:color w:val="000000"/>
      <w:kern w:val="0"/>
      <w:sz w:val="24"/>
      <w:szCs w:val="24"/>
    </w:rPr>
  </w:style>
  <w:style w:type="paragraph" w:customStyle="1" w:styleId="188">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9">
    <w:name w:val="正文（首行不缩进）"/>
    <w:basedOn w:val="1"/>
    <w:qFormat/>
    <w:uiPriority w:val="99"/>
    <w:pPr>
      <w:autoSpaceDE w:val="0"/>
      <w:autoSpaceDN w:val="0"/>
      <w:adjustRightInd w:val="0"/>
      <w:spacing w:line="360" w:lineRule="auto"/>
      <w:jc w:val="left"/>
    </w:pPr>
    <w:rPr>
      <w:kern w:val="0"/>
      <w:sz w:val="21"/>
      <w:szCs w:val="21"/>
    </w:rPr>
  </w:style>
  <w:style w:type="paragraph" w:customStyle="1" w:styleId="190">
    <w:name w:val="默认段落字体 Para Char Char Char Char Char Char Char"/>
    <w:basedOn w:val="1"/>
    <w:qFormat/>
    <w:uiPriority w:val="99"/>
    <w:rPr>
      <w:rFonts w:ascii="Tahoma" w:hAnsi="Tahoma" w:cs="Tahoma"/>
      <w:sz w:val="24"/>
      <w:szCs w:val="24"/>
    </w:rPr>
  </w:style>
  <w:style w:type="paragraph" w:customStyle="1" w:styleId="191">
    <w:name w:val="段 Char"/>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paragraph" w:customStyle="1" w:styleId="192">
    <w:name w:val="正文表格"/>
    <w:basedOn w:val="1"/>
    <w:qFormat/>
    <w:uiPriority w:val="99"/>
    <w:pPr>
      <w:adjustRightInd w:val="0"/>
      <w:spacing w:before="40" w:after="40"/>
    </w:pPr>
    <w:rPr>
      <w:sz w:val="24"/>
      <w:szCs w:val="24"/>
    </w:rPr>
  </w:style>
  <w:style w:type="paragraph" w:customStyle="1" w:styleId="193">
    <w:name w:val="标题无"/>
    <w:basedOn w:val="1"/>
    <w:qFormat/>
    <w:uiPriority w:val="99"/>
    <w:pPr>
      <w:spacing w:line="360" w:lineRule="auto"/>
    </w:pPr>
    <w:rPr>
      <w:sz w:val="24"/>
      <w:szCs w:val="24"/>
    </w:rPr>
  </w:style>
  <w:style w:type="paragraph" w:customStyle="1" w:styleId="194">
    <w:name w:val="样式2"/>
    <w:basedOn w:val="5"/>
    <w:qFormat/>
    <w:uiPriority w:val="99"/>
    <w:pPr>
      <w:tabs>
        <w:tab w:val="left" w:pos="720"/>
      </w:tabs>
      <w:spacing w:before="560" w:line="400" w:lineRule="exact"/>
      <w:ind w:left="420" w:hanging="420"/>
      <w:jc w:val="center"/>
      <w:outlineLvl w:val="0"/>
    </w:pPr>
    <w:rPr>
      <w:b w:val="0"/>
      <w:sz w:val="44"/>
      <w:szCs w:val="44"/>
    </w:rPr>
  </w:style>
  <w:style w:type="paragraph" w:customStyle="1" w:styleId="195">
    <w:name w:val="正文 + 三号"/>
    <w:basedOn w:val="1"/>
    <w:qFormat/>
    <w:uiPriority w:val="99"/>
    <w:rPr>
      <w:sz w:val="21"/>
      <w:szCs w:val="21"/>
    </w:rPr>
  </w:style>
  <w:style w:type="paragraph" w:customStyle="1" w:styleId="196">
    <w:name w:val="1"/>
    <w:basedOn w:val="1"/>
    <w:next w:val="31"/>
    <w:qFormat/>
    <w:uiPriority w:val="99"/>
    <w:rPr>
      <w:rFonts w:ascii="宋体" w:hAnsi="Courier New" w:cs="宋体"/>
      <w:sz w:val="21"/>
      <w:szCs w:val="21"/>
    </w:rPr>
  </w:style>
  <w:style w:type="paragraph" w:customStyle="1" w:styleId="197">
    <w:name w:val="标题3——2"/>
    <w:basedOn w:val="2"/>
    <w:next w:val="56"/>
    <w:qFormat/>
    <w:uiPriority w:val="99"/>
    <w:pPr>
      <w:tabs>
        <w:tab w:val="left" w:pos="1280"/>
        <w:tab w:val="right" w:leader="dot" w:pos="8777"/>
      </w:tabs>
      <w:spacing w:beforeLines="100" w:after="0" w:line="240" w:lineRule="auto"/>
      <w:ind w:left="851" w:hanging="851"/>
      <w:outlineLvl w:val="9"/>
    </w:pPr>
    <w:rPr>
      <w:rFonts w:ascii="黑体" w:hAnsi="宋体" w:eastAsia="黑体" w:cs="黑体"/>
      <w:sz w:val="30"/>
      <w:szCs w:val="30"/>
    </w:rPr>
  </w:style>
  <w:style w:type="paragraph" w:customStyle="1" w:styleId="198">
    <w:name w:val="tabletext"/>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99">
    <w:name w:val="Table Contents"/>
    <w:basedOn w:val="22"/>
    <w:qFormat/>
    <w:uiPriority w:val="99"/>
    <w:pPr>
      <w:suppressAutoHyphens/>
      <w:spacing w:after="0"/>
      <w:jc w:val="left"/>
    </w:pPr>
    <w:rPr>
      <w:kern w:val="0"/>
      <w:sz w:val="24"/>
      <w:szCs w:val="24"/>
    </w:rPr>
  </w:style>
  <w:style w:type="paragraph" w:customStyle="1" w:styleId="200">
    <w:name w:val="Char Char Char Char Char Char Char Char Char Char Char Char 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201">
    <w:name w:val="内容标题"/>
    <w:basedOn w:val="17"/>
    <w:qFormat/>
    <w:uiPriority w:val="99"/>
    <w:rPr>
      <w:rFonts w:ascii="Tahoma" w:hAnsi="Tahoma" w:cs="Tahoma"/>
      <w:sz w:val="24"/>
      <w:szCs w:val="24"/>
    </w:rPr>
  </w:style>
  <w:style w:type="paragraph" w:customStyle="1" w:styleId="202">
    <w:name w:val="段落正文"/>
    <w:basedOn w:val="1"/>
    <w:qFormat/>
    <w:uiPriority w:val="99"/>
    <w:pPr>
      <w:spacing w:beforeLines="50" w:line="360" w:lineRule="auto"/>
      <w:ind w:firstLine="200" w:firstLineChars="200"/>
    </w:pPr>
    <w:rPr>
      <w:spacing w:val="2"/>
      <w:sz w:val="24"/>
      <w:szCs w:val="24"/>
    </w:rPr>
  </w:style>
  <w:style w:type="paragraph" w:customStyle="1" w:styleId="203">
    <w:name w:val="Char Char 字元 字元 字元 Char Char Char Char"/>
    <w:basedOn w:val="1"/>
    <w:qFormat/>
    <w:uiPriority w:val="99"/>
    <w:pPr>
      <w:adjustRightInd w:val="0"/>
      <w:spacing w:line="360" w:lineRule="auto"/>
    </w:pPr>
    <w:rPr>
      <w:kern w:val="0"/>
      <w:sz w:val="24"/>
      <w:szCs w:val="24"/>
    </w:rPr>
  </w:style>
  <w:style w:type="paragraph" w:customStyle="1" w:styleId="204">
    <w:name w:val="附录3"/>
    <w:basedOn w:val="1"/>
    <w:next w:val="1"/>
    <w:qFormat/>
    <w:uiPriority w:val="99"/>
    <w:pPr>
      <w:tabs>
        <w:tab w:val="left" w:pos="851"/>
      </w:tabs>
      <w:ind w:left="425" w:hanging="425"/>
      <w:outlineLvl w:val="2"/>
    </w:pPr>
    <w:rPr>
      <w:rFonts w:eastAsia="黑体"/>
      <w:b/>
      <w:bCs/>
      <w:sz w:val="32"/>
      <w:szCs w:val="32"/>
    </w:rPr>
  </w:style>
  <w:style w:type="paragraph" w:customStyle="1" w:styleId="205">
    <w:name w:val="样式 首行缩进:  0.74 厘米"/>
    <w:basedOn w:val="1"/>
    <w:qFormat/>
    <w:uiPriority w:val="99"/>
    <w:pPr>
      <w:spacing w:line="360" w:lineRule="auto"/>
      <w:ind w:firstLine="420"/>
    </w:pPr>
    <w:rPr>
      <w:sz w:val="24"/>
      <w:szCs w:val="24"/>
    </w:rPr>
  </w:style>
  <w:style w:type="paragraph" w:customStyle="1" w:styleId="206">
    <w:name w:val="bt"/>
    <w:basedOn w:val="1"/>
    <w:next w:val="22"/>
    <w:qFormat/>
    <w:uiPriority w:val="99"/>
    <w:pPr>
      <w:overflowPunct w:val="0"/>
      <w:autoSpaceDE w:val="0"/>
      <w:autoSpaceDN w:val="0"/>
      <w:adjustRightInd w:val="0"/>
      <w:snapToGrid w:val="0"/>
      <w:spacing w:before="100" w:after="100" w:line="240" w:lineRule="atLeast"/>
      <w:ind w:left="2880" w:hanging="360"/>
      <w:textAlignment w:val="baseline"/>
    </w:pPr>
    <w:rPr>
      <w:rFonts w:ascii="宋体" w:cs="宋体"/>
      <w:kern w:val="0"/>
      <w:sz w:val="20"/>
      <w:szCs w:val="20"/>
    </w:rPr>
  </w:style>
  <w:style w:type="paragraph" w:customStyle="1" w:styleId="207">
    <w:name w:val="Char2"/>
    <w:basedOn w:val="1"/>
    <w:qFormat/>
    <w:uiPriority w:val="99"/>
    <w:pPr>
      <w:spacing w:line="240" w:lineRule="atLeast"/>
      <w:ind w:left="420" w:firstLine="420"/>
    </w:pPr>
    <w:rPr>
      <w:kern w:val="0"/>
      <w:sz w:val="21"/>
      <w:szCs w:val="21"/>
    </w:rPr>
  </w:style>
  <w:style w:type="paragraph" w:customStyle="1" w:styleId="208">
    <w:name w:val="xl27"/>
    <w:basedOn w:val="1"/>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1"/>
      <w:szCs w:val="21"/>
    </w:rPr>
  </w:style>
  <w:style w:type="paragraph" w:customStyle="1" w:styleId="209">
    <w:name w:val="表格1"/>
    <w:basedOn w:val="1"/>
    <w:next w:val="1"/>
    <w:qFormat/>
    <w:uiPriority w:val="99"/>
    <w:pPr>
      <w:kinsoku w:val="0"/>
      <w:wordWrap w:val="0"/>
      <w:overflowPunct w:val="0"/>
      <w:autoSpaceDE w:val="0"/>
      <w:autoSpaceDN w:val="0"/>
      <w:adjustRightInd w:val="0"/>
      <w:spacing w:line="288" w:lineRule="auto"/>
      <w:jc w:val="center"/>
      <w:textAlignment w:val="baseline"/>
    </w:pPr>
    <w:rPr>
      <w:rFonts w:ascii="宋体" w:cs="宋体"/>
      <w:kern w:val="0"/>
      <w:sz w:val="18"/>
      <w:szCs w:val="18"/>
    </w:rPr>
  </w:style>
  <w:style w:type="paragraph" w:customStyle="1" w:styleId="210">
    <w:name w:val="首行缩进"/>
    <w:basedOn w:val="1"/>
    <w:qFormat/>
    <w:uiPriority w:val="99"/>
    <w:pPr>
      <w:tabs>
        <w:tab w:val="left" w:pos="540"/>
      </w:tabs>
      <w:spacing w:line="360" w:lineRule="auto"/>
      <w:ind w:left="540"/>
    </w:pPr>
    <w:rPr>
      <w:rFonts w:eastAsia="仿宋_GB2312"/>
    </w:rPr>
  </w:style>
  <w:style w:type="paragraph" w:customStyle="1" w:styleId="211">
    <w:name w:val="表格文本"/>
    <w:qFormat/>
    <w:uiPriority w:val="99"/>
    <w:pPr>
      <w:tabs>
        <w:tab w:val="decimal" w:pos="0"/>
      </w:tabs>
    </w:pPr>
    <w:rPr>
      <w:rFonts w:ascii="Arial" w:hAnsi="Arial" w:eastAsia="宋体" w:cs="Arial"/>
      <w:sz w:val="21"/>
      <w:szCs w:val="21"/>
      <w:lang w:val="en-US" w:eastAsia="zh-CN" w:bidi="ar-SA"/>
    </w:rPr>
  </w:style>
  <w:style w:type="paragraph" w:customStyle="1" w:styleId="212">
    <w:name w:val="文档正文 Char Char Char Char"/>
    <w:basedOn w:val="1"/>
    <w:qFormat/>
    <w:uiPriority w:val="99"/>
    <w:pPr>
      <w:adjustRightInd w:val="0"/>
      <w:spacing w:line="440" w:lineRule="exact"/>
      <w:ind w:firstLine="420"/>
      <w:textAlignment w:val="baseline"/>
    </w:pPr>
    <w:rPr>
      <w:rFonts w:ascii="Arial Narrow" w:hAnsi="Arial Narrow" w:cs="Arial Narrow"/>
      <w:kern w:val="0"/>
      <w:sz w:val="24"/>
      <w:szCs w:val="24"/>
    </w:rPr>
  </w:style>
  <w:style w:type="paragraph" w:customStyle="1" w:styleId="213">
    <w:name w:val="标题2"/>
    <w:basedOn w:val="4"/>
    <w:qFormat/>
    <w:uiPriority w:val="99"/>
    <w:pPr>
      <w:keepNext w:val="0"/>
      <w:keepLines w:val="0"/>
      <w:adjustRightInd w:val="0"/>
      <w:snapToGrid w:val="0"/>
      <w:spacing w:before="0" w:after="0" w:line="360" w:lineRule="auto"/>
      <w:ind w:firstLine="574" w:firstLineChars="196"/>
      <w:outlineLvl w:val="9"/>
    </w:pPr>
    <w:rPr>
      <w:rFonts w:ascii="宋体" w:hAnsi="宋体" w:eastAsia="宋体" w:cs="宋体"/>
      <w:spacing w:val="6"/>
      <w:sz w:val="28"/>
      <w:szCs w:val="28"/>
      <w:u w:val="single"/>
    </w:rPr>
  </w:style>
  <w:style w:type="paragraph" w:customStyle="1" w:styleId="214">
    <w:name w:val="Char Char1 Char"/>
    <w:basedOn w:val="1"/>
    <w:qFormat/>
    <w:uiPriority w:val="99"/>
    <w:rPr>
      <w:rFonts w:ascii="Tahoma" w:hAnsi="Tahoma" w:cs="Tahoma"/>
      <w:sz w:val="24"/>
      <w:szCs w:val="24"/>
    </w:rPr>
  </w:style>
  <w:style w:type="paragraph" w:customStyle="1" w:styleId="215">
    <w:name w:val="xl53"/>
    <w:basedOn w:val="1"/>
    <w:qFormat/>
    <w:uiPriority w:val="99"/>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216">
    <w:name w:val="Table Text Char1"/>
    <w:qFormat/>
    <w:uiPriority w:val="99"/>
    <w:pPr>
      <w:snapToGrid w:val="0"/>
      <w:spacing w:before="80" w:after="80"/>
    </w:pPr>
    <w:rPr>
      <w:rFonts w:ascii="Arial" w:hAnsi="Arial" w:eastAsia="宋体" w:cs="Arial"/>
      <w:kern w:val="2"/>
      <w:sz w:val="18"/>
      <w:szCs w:val="18"/>
      <w:lang w:val="en-US" w:eastAsia="zh-CN" w:bidi="ar-SA"/>
    </w:rPr>
  </w:style>
  <w:style w:type="paragraph" w:customStyle="1" w:styleId="217">
    <w:name w:val="content"/>
    <w:basedOn w:val="1"/>
    <w:qFormat/>
    <w:uiPriority w:val="99"/>
    <w:pPr>
      <w:widowControl/>
      <w:spacing w:before="100" w:beforeAutospacing="1" w:after="100" w:afterAutospacing="1" w:line="280" w:lineRule="atLeast"/>
      <w:ind w:firstLine="375"/>
      <w:jc w:val="left"/>
    </w:pPr>
    <w:rPr>
      <w:rFonts w:ascii="宋体" w:hAnsi="宋体" w:cs="宋体"/>
      <w:color w:val="000000"/>
      <w:kern w:val="0"/>
      <w:sz w:val="18"/>
      <w:szCs w:val="18"/>
    </w:rPr>
  </w:style>
  <w:style w:type="paragraph" w:customStyle="1" w:styleId="218">
    <w:name w:val="正文文本缩进 21"/>
    <w:basedOn w:val="1"/>
    <w:qFormat/>
    <w:uiPriority w:val="99"/>
    <w:pPr>
      <w:adjustRightInd w:val="0"/>
      <w:spacing w:before="120"/>
      <w:ind w:firstLine="420"/>
      <w:textAlignment w:val="baseline"/>
    </w:pPr>
    <w:rPr>
      <w:sz w:val="24"/>
      <w:szCs w:val="24"/>
    </w:rPr>
  </w:style>
  <w:style w:type="paragraph" w:customStyle="1" w:styleId="219">
    <w:name w:val="È¡ÀÊ¡ÎÄ¡À¾"/>
    <w:basedOn w:val="1"/>
    <w:qFormat/>
    <w:uiPriority w:val="99"/>
    <w:pPr>
      <w:widowControl/>
      <w:overflowPunct w:val="0"/>
      <w:autoSpaceDE w:val="0"/>
      <w:autoSpaceDN w:val="0"/>
      <w:adjustRightInd w:val="0"/>
      <w:jc w:val="left"/>
      <w:textAlignment w:val="baseline"/>
    </w:pPr>
    <w:rPr>
      <w:kern w:val="0"/>
      <w:sz w:val="24"/>
      <w:szCs w:val="24"/>
    </w:rPr>
  </w:style>
  <w:style w:type="paragraph" w:customStyle="1" w:styleId="220">
    <w:name w:val="文本1"/>
    <w:basedOn w:val="1"/>
    <w:qFormat/>
    <w:uiPriority w:val="99"/>
    <w:pPr>
      <w:adjustRightInd w:val="0"/>
      <w:spacing w:line="312" w:lineRule="atLeast"/>
      <w:jc w:val="center"/>
      <w:textAlignment w:val="baseline"/>
    </w:pPr>
    <w:rPr>
      <w:kern w:val="0"/>
      <w:sz w:val="18"/>
      <w:szCs w:val="18"/>
    </w:rPr>
  </w:style>
  <w:style w:type="paragraph" w:customStyle="1" w:styleId="221">
    <w:name w:val="样式 宋体 五号 两端对齐 行距: 单倍行距"/>
    <w:basedOn w:val="1"/>
    <w:qFormat/>
    <w:uiPriority w:val="99"/>
    <w:pPr>
      <w:adjustRightInd w:val="0"/>
      <w:textAlignment w:val="baseline"/>
    </w:pPr>
    <w:rPr>
      <w:rFonts w:ascii="宋体" w:hAnsi="宋体" w:cs="宋体"/>
      <w:kern w:val="0"/>
      <w:sz w:val="21"/>
      <w:szCs w:val="21"/>
    </w:rPr>
  </w:style>
  <w:style w:type="paragraph" w:customStyle="1" w:styleId="222">
    <w:name w:val="Figure Description"/>
    <w:next w:val="1"/>
    <w:qFormat/>
    <w:uiPriority w:val="99"/>
    <w:pPr>
      <w:snapToGrid w:val="0"/>
      <w:spacing w:before="80" w:after="320"/>
      <w:ind w:left="1134"/>
      <w:jc w:val="center"/>
    </w:pPr>
    <w:rPr>
      <w:rFonts w:ascii="Arial" w:hAnsi="Arial" w:eastAsia="黑体" w:cs="Arial"/>
      <w:sz w:val="18"/>
      <w:szCs w:val="18"/>
      <w:lang w:val="en-US" w:eastAsia="zh-CN" w:bidi="ar-SA"/>
    </w:rPr>
  </w:style>
  <w:style w:type="paragraph" w:customStyle="1" w:styleId="223">
    <w:name w:val="文档正文 Char Char Char Char Char"/>
    <w:basedOn w:val="1"/>
    <w:qFormat/>
    <w:uiPriority w:val="99"/>
    <w:pPr>
      <w:adjustRightInd w:val="0"/>
      <w:spacing w:line="440" w:lineRule="exact"/>
      <w:ind w:firstLine="420"/>
      <w:textAlignment w:val="baseline"/>
    </w:pPr>
    <w:rPr>
      <w:rFonts w:ascii="Arial Narrow" w:hAnsi="Arial Narrow" w:cs="Arial Narrow"/>
      <w:kern w:val="0"/>
      <w:sz w:val="24"/>
      <w:szCs w:val="24"/>
    </w:rPr>
  </w:style>
  <w:style w:type="paragraph" w:customStyle="1" w:styleId="224">
    <w:name w:val="Char Char Char Char Char Char Char Char Char Char Char Char Char Char Char Char"/>
    <w:basedOn w:val="1"/>
    <w:qFormat/>
    <w:uiPriority w:val="99"/>
    <w:pPr>
      <w:tabs>
        <w:tab w:val="left" w:pos="360"/>
      </w:tabs>
    </w:pPr>
    <w:rPr>
      <w:sz w:val="24"/>
      <w:szCs w:val="24"/>
    </w:rPr>
  </w:style>
  <w:style w:type="paragraph" w:customStyle="1" w:styleId="225">
    <w:name w:val="00"/>
    <w:basedOn w:val="1"/>
    <w:qFormat/>
    <w:uiPriority w:val="99"/>
    <w:pPr>
      <w:autoSpaceDE w:val="0"/>
      <w:autoSpaceDN w:val="0"/>
      <w:adjustRightInd w:val="0"/>
      <w:jc w:val="left"/>
    </w:pPr>
    <w:rPr>
      <w:rFonts w:ascii="黑体" w:eastAsia="黑体" w:cs="黑体"/>
      <w:b/>
      <w:bCs/>
      <w:kern w:val="0"/>
      <w:sz w:val="20"/>
      <w:szCs w:val="20"/>
    </w:rPr>
  </w:style>
  <w:style w:type="paragraph" w:customStyle="1" w:styleId="226">
    <w:name w:val="Char Char Char Char Char Char1 Char"/>
    <w:basedOn w:val="1"/>
    <w:qFormat/>
    <w:uiPriority w:val="99"/>
    <w:pPr>
      <w:widowControl/>
      <w:spacing w:after="160" w:line="240" w:lineRule="exact"/>
      <w:jc w:val="left"/>
    </w:pPr>
    <w:rPr>
      <w:rFonts w:ascii="Verdana" w:hAnsi="Verdana" w:cs="Verdana"/>
      <w:kern w:val="0"/>
      <w:sz w:val="21"/>
      <w:szCs w:val="21"/>
      <w:lang w:eastAsia="en-US"/>
    </w:rPr>
  </w:style>
  <w:style w:type="paragraph" w:customStyle="1" w:styleId="227">
    <w:name w:val="Char1 Char Char Char"/>
    <w:basedOn w:val="1"/>
    <w:qFormat/>
    <w:uiPriority w:val="99"/>
    <w:rPr>
      <w:rFonts w:ascii="Tahoma" w:hAnsi="Tahoma" w:cs="Tahoma"/>
      <w:sz w:val="30"/>
      <w:szCs w:val="30"/>
    </w:rPr>
  </w:style>
  <w:style w:type="paragraph" w:customStyle="1" w:styleId="228">
    <w:name w:val="小标题 1"/>
    <w:basedOn w:val="1"/>
    <w:qFormat/>
    <w:uiPriority w:val="99"/>
    <w:pPr>
      <w:autoSpaceDE w:val="0"/>
      <w:autoSpaceDN w:val="0"/>
      <w:adjustRightInd w:val="0"/>
      <w:spacing w:line="360" w:lineRule="atLeast"/>
    </w:pPr>
    <w:rPr>
      <w:rFonts w:ascii="文鼎粗黑" w:eastAsia="文鼎粗黑" w:cs="文鼎粗黑"/>
      <w:kern w:val="0"/>
      <w:sz w:val="22"/>
      <w:szCs w:val="22"/>
    </w:rPr>
  </w:style>
  <w:style w:type="paragraph" w:customStyle="1" w:styleId="229">
    <w:name w:val="Table Heading"/>
    <w:qFormat/>
    <w:uiPriority w:val="99"/>
    <w:pPr>
      <w:keepNext/>
      <w:snapToGrid w:val="0"/>
      <w:spacing w:before="80" w:after="80"/>
      <w:jc w:val="center"/>
    </w:pPr>
    <w:rPr>
      <w:rFonts w:ascii="Arial" w:hAnsi="Arial" w:eastAsia="黑体" w:cs="Arial"/>
      <w:sz w:val="18"/>
      <w:szCs w:val="18"/>
      <w:lang w:val="en-US" w:eastAsia="zh-CN" w:bidi="ar-SA"/>
    </w:rPr>
  </w:style>
  <w:style w:type="paragraph" w:customStyle="1" w:styleId="230">
    <w:name w:val="_"/>
    <w:basedOn w:val="1"/>
    <w:qFormat/>
    <w:uiPriority w:val="99"/>
    <w:pPr>
      <w:adjustRightInd w:val="0"/>
      <w:spacing w:line="360" w:lineRule="auto"/>
      <w:ind w:left="480" w:firstLine="200" w:firstLineChars="200"/>
      <w:textAlignment w:val="baseline"/>
    </w:pPr>
    <w:rPr>
      <w:kern w:val="0"/>
      <w:sz w:val="24"/>
      <w:szCs w:val="24"/>
    </w:rPr>
  </w:style>
  <w:style w:type="paragraph" w:customStyle="1" w:styleId="231">
    <w:name w:val="样式3"/>
    <w:basedOn w:val="3"/>
    <w:next w:val="3"/>
    <w:qFormat/>
    <w:uiPriority w:val="99"/>
    <w:pPr>
      <w:keepLines/>
      <w:adjustRightInd w:val="0"/>
      <w:spacing w:before="340" w:after="330" w:line="576" w:lineRule="auto"/>
    </w:pPr>
    <w:rPr>
      <w:rFonts w:eastAsia="黑体"/>
    </w:rPr>
  </w:style>
  <w:style w:type="paragraph" w:customStyle="1" w:styleId="232">
    <w:name w:val="1.正文"/>
    <w:basedOn w:val="1"/>
    <w:qFormat/>
    <w:uiPriority w:val="99"/>
    <w:pPr>
      <w:spacing w:line="360" w:lineRule="auto"/>
      <w:ind w:left="540" w:leftChars="225" w:firstLine="540" w:firstLineChars="225"/>
    </w:pPr>
    <w:rPr>
      <w:sz w:val="24"/>
      <w:szCs w:val="24"/>
    </w:rPr>
  </w:style>
  <w:style w:type="paragraph" w:customStyle="1" w:styleId="233">
    <w:name w:val="附录1"/>
    <w:basedOn w:val="1"/>
    <w:next w:val="1"/>
    <w:qFormat/>
    <w:uiPriority w:val="99"/>
    <w:pPr>
      <w:tabs>
        <w:tab w:val="left" w:pos="1304"/>
      </w:tabs>
      <w:ind w:left="425" w:hanging="425"/>
      <w:outlineLvl w:val="0"/>
    </w:pPr>
    <w:rPr>
      <w:rFonts w:ascii="黑体" w:hAnsi="黑体" w:eastAsia="黑体" w:cs="黑体"/>
      <w:b/>
      <w:bCs/>
      <w:sz w:val="44"/>
      <w:szCs w:val="44"/>
    </w:rPr>
  </w:style>
  <w:style w:type="paragraph" w:customStyle="1" w:styleId="234">
    <w:name w:val="默认段落字体 Para Char Char Char Char Char Char Char Char Char1 Char Char Char Char"/>
    <w:basedOn w:val="1"/>
    <w:qFormat/>
    <w:uiPriority w:val="99"/>
    <w:rPr>
      <w:rFonts w:ascii="Tahoma" w:hAnsi="Tahoma" w:cs="Tahoma"/>
      <w:sz w:val="24"/>
      <w:szCs w:val="24"/>
    </w:rPr>
  </w:style>
  <w:style w:type="paragraph" w:customStyle="1" w:styleId="235">
    <w:name w:val="CSS1级正文 Char"/>
    <w:basedOn w:val="22"/>
    <w:qFormat/>
    <w:uiPriority w:val="99"/>
    <w:pPr>
      <w:adjustRightInd w:val="0"/>
      <w:snapToGrid w:val="0"/>
      <w:spacing w:after="0" w:line="360" w:lineRule="auto"/>
      <w:ind w:firstLine="480"/>
    </w:pPr>
    <w:rPr>
      <w:kern w:val="0"/>
      <w:sz w:val="24"/>
      <w:szCs w:val="24"/>
    </w:rPr>
  </w:style>
  <w:style w:type="paragraph" w:customStyle="1" w:styleId="236">
    <w:name w:val="Item Step in Table"/>
    <w:qFormat/>
    <w:uiPriority w:val="99"/>
    <w:pPr>
      <w:tabs>
        <w:tab w:val="left" w:pos="397"/>
      </w:tabs>
      <w:spacing w:before="40" w:after="40"/>
      <w:jc w:val="both"/>
    </w:pPr>
    <w:rPr>
      <w:rFonts w:ascii="Arial" w:hAnsi="Arial" w:eastAsia="宋体" w:cs="Arial"/>
      <w:sz w:val="18"/>
      <w:szCs w:val="18"/>
      <w:lang w:val="en-US" w:eastAsia="zh-CN" w:bidi="ar-SA"/>
    </w:rPr>
  </w:style>
  <w:style w:type="paragraph" w:customStyle="1" w:styleId="237">
    <w:name w:val="司法正文"/>
    <w:qFormat/>
    <w:uiPriority w:val="99"/>
    <w:pPr>
      <w:widowControl w:val="0"/>
      <w:ind w:firstLine="200" w:firstLineChars="200"/>
      <w:jc w:val="both"/>
    </w:pPr>
    <w:rPr>
      <w:rFonts w:ascii="Times New Roman" w:hAnsi="Times New Roman" w:eastAsia="仿宋_GB2312" w:cs="Times New Roman"/>
      <w:sz w:val="32"/>
      <w:szCs w:val="32"/>
      <w:lang w:val="en-US" w:eastAsia="zh-CN" w:bidi="ar-SA"/>
    </w:rPr>
  </w:style>
  <w:style w:type="paragraph" w:customStyle="1" w:styleId="238">
    <w:name w:val="Item Step"/>
    <w:qFormat/>
    <w:uiPriority w:val="99"/>
    <w:pPr>
      <w:tabs>
        <w:tab w:val="left" w:pos="1644"/>
      </w:tabs>
      <w:ind w:left="1644" w:hanging="510"/>
      <w:outlineLvl w:val="4"/>
    </w:pPr>
    <w:rPr>
      <w:rFonts w:ascii="Arial" w:hAnsi="Arial" w:eastAsia="宋体" w:cs="Arial"/>
      <w:sz w:val="21"/>
      <w:szCs w:val="21"/>
      <w:lang w:val="en-US" w:eastAsia="zh-CN" w:bidi="ar-SA"/>
    </w:rPr>
  </w:style>
  <w:style w:type="paragraph" w:customStyle="1" w:styleId="239">
    <w:name w:val="正文1"/>
    <w:basedOn w:val="1"/>
    <w:qFormat/>
    <w:uiPriority w:val="99"/>
    <w:pPr>
      <w:spacing w:line="300" w:lineRule="auto"/>
      <w:ind w:firstLine="200" w:firstLineChars="200"/>
    </w:pPr>
    <w:rPr>
      <w:sz w:val="24"/>
      <w:szCs w:val="24"/>
    </w:rPr>
  </w:style>
  <w:style w:type="paragraph" w:customStyle="1" w:styleId="240">
    <w:name w:val="样式 行距: 1.5 倍行距1"/>
    <w:basedOn w:val="1"/>
    <w:qFormat/>
    <w:uiPriority w:val="99"/>
    <w:pPr>
      <w:snapToGrid w:val="0"/>
    </w:pPr>
    <w:rPr>
      <w:sz w:val="21"/>
      <w:szCs w:val="21"/>
    </w:rPr>
  </w:style>
  <w:style w:type="paragraph" w:customStyle="1" w:styleId="241">
    <w:name w:val="样式 宋体 五号 行距: 单倍行距"/>
    <w:basedOn w:val="1"/>
    <w:qFormat/>
    <w:uiPriority w:val="99"/>
    <w:pPr>
      <w:adjustRightInd w:val="0"/>
      <w:jc w:val="left"/>
    </w:pPr>
    <w:rPr>
      <w:rFonts w:ascii="宋体" w:hAnsi="宋体" w:cs="宋体"/>
      <w:kern w:val="0"/>
      <w:sz w:val="21"/>
      <w:szCs w:val="21"/>
    </w:rPr>
  </w:style>
  <w:style w:type="paragraph" w:customStyle="1" w:styleId="242">
    <w:name w:val="Item List"/>
    <w:qFormat/>
    <w:uiPriority w:val="99"/>
    <w:pPr>
      <w:tabs>
        <w:tab w:val="left" w:pos="1644"/>
      </w:tabs>
      <w:spacing w:line="300" w:lineRule="auto"/>
      <w:ind w:left="1644" w:hanging="510"/>
      <w:jc w:val="both"/>
    </w:pPr>
    <w:rPr>
      <w:rFonts w:ascii="Arial" w:hAnsi="Arial" w:eastAsia="宋体" w:cs="Arial"/>
      <w:sz w:val="21"/>
      <w:szCs w:val="21"/>
      <w:lang w:val="en-US" w:eastAsia="zh-CN" w:bidi="ar-SA"/>
    </w:rPr>
  </w:style>
  <w:style w:type="paragraph" w:customStyle="1" w:styleId="243">
    <w:name w:val="附录2"/>
    <w:basedOn w:val="1"/>
    <w:next w:val="1"/>
    <w:qFormat/>
    <w:uiPriority w:val="99"/>
    <w:pPr>
      <w:tabs>
        <w:tab w:val="left" w:pos="420"/>
        <w:tab w:val="left" w:pos="624"/>
      </w:tabs>
      <w:ind w:left="420" w:hanging="420"/>
      <w:outlineLvl w:val="1"/>
    </w:pPr>
    <w:rPr>
      <w:rFonts w:ascii="黑体" w:hAnsi="黑体" w:eastAsia="黑体" w:cs="黑体"/>
      <w:b/>
      <w:bCs/>
      <w:sz w:val="32"/>
      <w:szCs w:val="32"/>
    </w:rPr>
  </w:style>
  <w:style w:type="paragraph" w:customStyle="1" w:styleId="244">
    <w:name w:val="样式 正文缩进正文（首行缩进两字）表正文正文非缩进特点标题4段1 + 首行缩进:  2 字符"/>
    <w:basedOn w:val="15"/>
    <w:qFormat/>
    <w:uiPriority w:val="99"/>
    <w:pPr>
      <w:ind w:firstLine="480" w:firstLineChars="200"/>
    </w:pPr>
  </w:style>
  <w:style w:type="paragraph" w:customStyle="1" w:styleId="245">
    <w:name w:val="style1"/>
    <w:basedOn w:val="1"/>
    <w:qFormat/>
    <w:uiPriority w:val="99"/>
    <w:pPr>
      <w:widowControl/>
      <w:spacing w:before="100" w:beforeAutospacing="1" w:after="100" w:afterAutospacing="1"/>
      <w:jc w:val="left"/>
    </w:pPr>
    <w:rPr>
      <w:rFonts w:ascii="宋体" w:hAnsi="宋体" w:cs="宋体"/>
      <w:kern w:val="0"/>
      <w:sz w:val="21"/>
      <w:szCs w:val="21"/>
    </w:rPr>
  </w:style>
  <w:style w:type="paragraph" w:customStyle="1" w:styleId="246">
    <w:name w:val="标准正文"/>
    <w:basedOn w:val="24"/>
    <w:qFormat/>
    <w:uiPriority w:val="99"/>
    <w:pPr>
      <w:spacing w:before="60" w:after="60" w:line="360" w:lineRule="auto"/>
      <w:ind w:left="0" w:firstLine="482"/>
    </w:pPr>
    <w:rPr>
      <w:rFonts w:ascii="Arial" w:hAnsi="Arial" w:cs="Arial"/>
      <w:sz w:val="24"/>
      <w:szCs w:val="24"/>
    </w:rPr>
  </w:style>
  <w:style w:type="paragraph" w:customStyle="1" w:styleId="247">
    <w:name w:val="正文字缩2字"/>
    <w:basedOn w:val="1"/>
    <w:qFormat/>
    <w:uiPriority w:val="99"/>
    <w:pPr>
      <w:spacing w:before="60" w:after="60" w:line="360" w:lineRule="auto"/>
      <w:ind w:left="200" w:leftChars="200" w:firstLine="200" w:firstLineChars="200"/>
    </w:pPr>
    <w:rPr>
      <w:sz w:val="24"/>
      <w:szCs w:val="24"/>
    </w:rPr>
  </w:style>
  <w:style w:type="paragraph" w:customStyle="1" w:styleId="248">
    <w:name w:val="Title - Date"/>
    <w:basedOn w:val="54"/>
    <w:next w:val="1"/>
    <w:qFormat/>
    <w:uiPriority w:val="99"/>
    <w:pPr>
      <w:spacing w:before="240" w:after="720"/>
    </w:pPr>
    <w:rPr>
      <w:sz w:val="28"/>
      <w:szCs w:val="28"/>
    </w:rPr>
  </w:style>
  <w:style w:type="paragraph" w:customStyle="1" w:styleId="249">
    <w:name w:val="List Paragraph1"/>
    <w:basedOn w:val="1"/>
    <w:qFormat/>
    <w:uiPriority w:val="99"/>
    <w:pPr>
      <w:ind w:firstLine="420" w:firstLineChars="200"/>
    </w:pPr>
  </w:style>
  <w:style w:type="paragraph" w:customStyle="1" w:styleId="250">
    <w:name w:val="Table Text Char Char"/>
    <w:qFormat/>
    <w:uiPriority w:val="99"/>
    <w:pPr>
      <w:snapToGrid w:val="0"/>
      <w:spacing w:before="80" w:after="80"/>
    </w:pPr>
    <w:rPr>
      <w:rFonts w:ascii="Arial" w:hAnsi="Arial" w:eastAsia="宋体" w:cs="Arial"/>
      <w:kern w:val="2"/>
      <w:sz w:val="18"/>
      <w:szCs w:val="18"/>
      <w:lang w:val="en-US" w:eastAsia="zh-CN" w:bidi="ar-SA"/>
    </w:rPr>
  </w:style>
  <w:style w:type="paragraph" w:customStyle="1" w:styleId="251">
    <w:name w:val="附录4"/>
    <w:basedOn w:val="1"/>
    <w:next w:val="1"/>
    <w:qFormat/>
    <w:uiPriority w:val="99"/>
    <w:pPr>
      <w:widowControl/>
      <w:tabs>
        <w:tab w:val="left" w:pos="1134"/>
      </w:tabs>
      <w:spacing w:line="300" w:lineRule="auto"/>
      <w:ind w:left="1361" w:hanging="1361"/>
      <w:outlineLvl w:val="3"/>
    </w:pPr>
    <w:rPr>
      <w:rFonts w:ascii="Arial" w:hAnsi="Arial" w:eastAsia="黑体" w:cs="Arial"/>
      <w:kern w:val="0"/>
    </w:rPr>
  </w:style>
  <w:style w:type="paragraph" w:customStyle="1" w:styleId="252">
    <w:name w:val="af"/>
    <w:basedOn w:val="1"/>
    <w:qFormat/>
    <w:uiPriority w:val="99"/>
    <w:pPr>
      <w:widowControl/>
      <w:spacing w:line="300" w:lineRule="atLeast"/>
      <w:jc w:val="left"/>
    </w:pPr>
    <w:rPr>
      <w:rFonts w:ascii="宋体" w:hAnsi="宋体" w:cs="宋体"/>
      <w:kern w:val="0"/>
      <w:sz w:val="18"/>
      <w:szCs w:val="18"/>
    </w:rPr>
  </w:style>
  <w:style w:type="paragraph" w:customStyle="1" w:styleId="253">
    <w:name w:val="Char Char Char Char Char Char Char1"/>
    <w:basedOn w:val="1"/>
    <w:qFormat/>
    <w:uiPriority w:val="99"/>
    <w:rPr>
      <w:rFonts w:ascii="Tahoma" w:hAnsi="Tahoma" w:cs="Tahoma"/>
      <w:sz w:val="24"/>
      <w:szCs w:val="24"/>
    </w:rPr>
  </w:style>
  <w:style w:type="paragraph" w:customStyle="1" w:styleId="254">
    <w:name w:val="_Style 239"/>
    <w:basedOn w:val="1"/>
    <w:next w:val="1"/>
    <w:qFormat/>
    <w:uiPriority w:val="99"/>
    <w:pPr>
      <w:pBdr>
        <w:bottom w:val="single" w:color="auto" w:sz="6" w:space="1"/>
      </w:pBdr>
      <w:jc w:val="center"/>
    </w:pPr>
    <w:rPr>
      <w:rFonts w:ascii="Arial" w:cs="Arial"/>
      <w:vanish/>
      <w:sz w:val="16"/>
      <w:szCs w:val="16"/>
    </w:rPr>
  </w:style>
  <w:style w:type="paragraph" w:customStyle="1" w:styleId="255">
    <w:name w:val="文本框样式1"/>
    <w:basedOn w:val="1"/>
    <w:qFormat/>
    <w:uiPriority w:val="99"/>
    <w:pPr>
      <w:adjustRightInd w:val="0"/>
      <w:snapToGrid w:val="0"/>
      <w:spacing w:before="60" w:line="180" w:lineRule="exact"/>
      <w:jc w:val="center"/>
    </w:pPr>
    <w:rPr>
      <w:sz w:val="21"/>
      <w:szCs w:val="21"/>
    </w:rPr>
  </w:style>
  <w:style w:type="paragraph" w:customStyle="1" w:styleId="256">
    <w:name w:val="样式 仿宋_GB2312 首行缩进:  2 字符"/>
    <w:basedOn w:val="1"/>
    <w:qFormat/>
    <w:uiPriority w:val="99"/>
    <w:pPr>
      <w:spacing w:line="600" w:lineRule="exact"/>
      <w:ind w:firstLine="420" w:firstLineChars="150"/>
      <w:jc w:val="left"/>
    </w:pPr>
    <w:rPr>
      <w:rFonts w:ascii="仿宋_GB2312" w:hAnsi="Arial" w:eastAsia="仿宋_GB2312" w:cs="仿宋_GB2312"/>
      <w:color w:val="000000"/>
      <w:kern w:val="0"/>
      <w:lang w:val="zh-CN"/>
    </w:rPr>
  </w:style>
  <w:style w:type="paragraph" w:customStyle="1" w:styleId="257">
    <w:name w:val="缺省文本"/>
    <w:basedOn w:val="1"/>
    <w:qFormat/>
    <w:uiPriority w:val="99"/>
    <w:pPr>
      <w:tabs>
        <w:tab w:val="left" w:pos="1260"/>
      </w:tabs>
      <w:autoSpaceDE w:val="0"/>
      <w:autoSpaceDN w:val="0"/>
      <w:adjustRightInd w:val="0"/>
      <w:spacing w:line="360" w:lineRule="auto"/>
      <w:jc w:val="left"/>
    </w:pPr>
    <w:rPr>
      <w:kern w:val="0"/>
      <w:sz w:val="24"/>
      <w:szCs w:val="24"/>
    </w:rPr>
  </w:style>
  <w:style w:type="paragraph" w:customStyle="1" w:styleId="258">
    <w:name w:val="图例"/>
    <w:basedOn w:val="1"/>
    <w:qFormat/>
    <w:uiPriority w:val="99"/>
    <w:pPr>
      <w:spacing w:before="120" w:after="120" w:line="360" w:lineRule="auto"/>
      <w:jc w:val="center"/>
    </w:pPr>
    <w:rPr>
      <w:rFonts w:eastAsia="仿宋_GB2312"/>
      <w:b/>
      <w:bCs/>
      <w:sz w:val="24"/>
      <w:szCs w:val="24"/>
    </w:rPr>
  </w:style>
  <w:style w:type="paragraph" w:customStyle="1" w:styleId="259">
    <w:name w:val="编号正文"/>
    <w:basedOn w:val="150"/>
    <w:qFormat/>
    <w:uiPriority w:val="99"/>
    <w:pPr>
      <w:snapToGrid/>
      <w:spacing w:line="360" w:lineRule="auto"/>
      <w:ind w:left="1407" w:hanging="1047"/>
      <w:jc w:val="left"/>
    </w:pPr>
    <w:rPr>
      <w:rFonts w:eastAsia="仿宋_GB2312"/>
    </w:rPr>
  </w:style>
  <w:style w:type="paragraph" w:customStyle="1" w:styleId="260">
    <w:name w:val="文章正文"/>
    <w:basedOn w:val="1"/>
    <w:qFormat/>
    <w:uiPriority w:val="99"/>
    <w:pPr>
      <w:ind w:firstLine="560" w:firstLineChars="200"/>
    </w:pPr>
    <w:rPr>
      <w:rFonts w:ascii="仿宋_GB2312" w:hAnsi="宋体" w:eastAsia="仿宋_GB2312" w:cs="仿宋_GB2312"/>
      <w:color w:val="000000"/>
    </w:rPr>
  </w:style>
  <w:style w:type="paragraph" w:customStyle="1" w:styleId="261">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2">
    <w:name w:val="表格内文字"/>
    <w:basedOn w:val="31"/>
    <w:qFormat/>
    <w:uiPriority w:val="99"/>
    <w:pPr>
      <w:adjustRightInd w:val="0"/>
    </w:pPr>
    <w:rPr>
      <w:color w:val="000000"/>
      <w:lang w:val="en-GB"/>
    </w:rPr>
  </w:style>
  <w:style w:type="paragraph" w:customStyle="1" w:styleId="263">
    <w:name w:val="二级列表"/>
    <w:basedOn w:val="202"/>
    <w:next w:val="202"/>
    <w:qFormat/>
    <w:uiPriority w:val="99"/>
    <w:pPr>
      <w:tabs>
        <w:tab w:val="left" w:pos="2120"/>
      </w:tabs>
      <w:ind w:firstLine="0" w:firstLineChars="0"/>
    </w:pPr>
    <w:rPr>
      <w:b/>
      <w:bCs/>
    </w:rPr>
  </w:style>
  <w:style w:type="paragraph" w:customStyle="1" w:styleId="264">
    <w:name w:val="表格非标题文字"/>
    <w:link w:val="265"/>
    <w:qFormat/>
    <w:uiPriority w:val="99"/>
    <w:pPr>
      <w:snapToGrid w:val="0"/>
      <w:spacing w:before="80" w:after="40"/>
    </w:pPr>
    <w:rPr>
      <w:rFonts w:ascii="Futura Bk" w:hAnsi="Futura Bk" w:eastAsia="宋体" w:cs="Times New Roman"/>
      <w:sz w:val="18"/>
      <w:szCs w:val="21"/>
      <w:lang w:val="en-US" w:eastAsia="zh-CN" w:bidi="ar-SA"/>
    </w:rPr>
  </w:style>
  <w:style w:type="character" w:customStyle="1" w:styleId="265">
    <w:name w:val="表格非标题文字 Char"/>
    <w:link w:val="264"/>
    <w:qFormat/>
    <w:locked/>
    <w:uiPriority w:val="99"/>
    <w:rPr>
      <w:rFonts w:ascii="Futura Bk" w:hAnsi="Futura Bk" w:eastAsia="宋体" w:cs="Times New Roman"/>
      <w:kern w:val="0"/>
      <w:sz w:val="18"/>
      <w:szCs w:val="21"/>
    </w:rPr>
  </w:style>
  <w:style w:type="paragraph" w:customStyle="1" w:styleId="266">
    <w:name w:val="修订2"/>
    <w:hidden/>
    <w:semiHidden/>
    <w:qFormat/>
    <w:uiPriority w:val="99"/>
    <w:rPr>
      <w:rFonts w:ascii="Times New Roman" w:hAnsi="Times New Roman" w:eastAsia="宋体" w:cs="Times New Roman"/>
      <w:kern w:val="2"/>
      <w:sz w:val="28"/>
      <w:szCs w:val="28"/>
      <w:lang w:val="en-US" w:eastAsia="zh-CN" w:bidi="ar-SA"/>
    </w:rPr>
  </w:style>
  <w:style w:type="paragraph" w:customStyle="1" w:styleId="267">
    <w:name w:val="标题 3（绿盟科技）"/>
    <w:basedOn w:val="2"/>
    <w:next w:val="1"/>
    <w:qFormat/>
    <w:uiPriority w:val="0"/>
    <w:pPr>
      <w:numPr>
        <w:ilvl w:val="2"/>
        <w:numId w:val="1"/>
      </w:numPr>
      <w:tabs>
        <w:tab w:val="left" w:pos="360"/>
        <w:tab w:val="left" w:pos="960"/>
      </w:tabs>
      <w:spacing w:line="415" w:lineRule="auto"/>
      <w:ind w:left="0" w:firstLine="0"/>
      <w:jc w:val="left"/>
    </w:pPr>
    <w:rPr>
      <w:rFonts w:ascii="Arial" w:hAnsi="Arial" w:eastAsia="黑体"/>
      <w:kern w:val="0"/>
      <w:sz w:val="30"/>
      <w:szCs w:val="30"/>
    </w:rPr>
  </w:style>
  <w:style w:type="paragraph" w:customStyle="1" w:styleId="268">
    <w:name w:val="标题 4（绿盟科技）"/>
    <w:basedOn w:val="5"/>
    <w:next w:val="1"/>
    <w:qFormat/>
    <w:uiPriority w:val="0"/>
    <w:pPr>
      <w:widowControl/>
      <w:numPr>
        <w:ilvl w:val="3"/>
        <w:numId w:val="1"/>
      </w:numPr>
      <w:tabs>
        <w:tab w:val="left" w:pos="360"/>
      </w:tabs>
      <w:spacing w:after="156" w:line="376" w:lineRule="auto"/>
      <w:ind w:left="0" w:firstLine="0"/>
      <w:jc w:val="left"/>
    </w:pPr>
    <w:rPr>
      <w:rFonts w:ascii="Arial" w:hAnsi="Arial" w:eastAsia="黑体"/>
      <w:szCs w:val="28"/>
    </w:rPr>
  </w:style>
  <w:style w:type="character" w:customStyle="1" w:styleId="269">
    <w:name w:val="_正文段落 Char"/>
    <w:link w:val="270"/>
    <w:qFormat/>
    <w:locked/>
    <w:uiPriority w:val="0"/>
    <w:rPr>
      <w:rFonts w:ascii="宋体" w:hAnsi="宋体"/>
      <w:sz w:val="24"/>
      <w:szCs w:val="24"/>
    </w:rPr>
  </w:style>
  <w:style w:type="paragraph" w:customStyle="1" w:styleId="270">
    <w:name w:val="_正文段落"/>
    <w:basedOn w:val="1"/>
    <w:link w:val="269"/>
    <w:qFormat/>
    <w:uiPriority w:val="0"/>
    <w:pPr>
      <w:spacing w:line="360" w:lineRule="auto"/>
      <w:ind w:firstLine="200" w:firstLineChars="200"/>
    </w:pPr>
    <w:rPr>
      <w:rFonts w:ascii="宋体" w:hAnsi="宋体" w:eastAsiaTheme="minorEastAsia" w:cstheme="minorBidi"/>
      <w:kern w:val="0"/>
      <w:sz w:val="24"/>
      <w:szCs w:val="24"/>
    </w:rPr>
  </w:style>
  <w:style w:type="paragraph" w:styleId="271">
    <w:name w:val="List Paragraph"/>
    <w:basedOn w:val="1"/>
    <w:qFormat/>
    <w:uiPriority w:val="99"/>
    <w:pPr>
      <w:ind w:firstLine="420" w:firstLineChars="200"/>
    </w:pPr>
  </w:style>
  <w:style w:type="paragraph" w:customStyle="1" w:styleId="272">
    <w:name w:val="标题三"/>
    <w:basedOn w:val="2"/>
    <w:link w:val="273"/>
    <w:qFormat/>
    <w:uiPriority w:val="0"/>
    <w:pPr>
      <w:spacing w:line="360" w:lineRule="auto"/>
    </w:pPr>
    <w:rPr>
      <w:rFonts w:ascii="宋体" w:hAnsi="宋体"/>
      <w:kern w:val="0"/>
      <w:sz w:val="30"/>
      <w:szCs w:val="30"/>
    </w:rPr>
  </w:style>
  <w:style w:type="character" w:customStyle="1" w:styleId="273">
    <w:name w:val="标题三 Char"/>
    <w:link w:val="272"/>
    <w:qFormat/>
    <w:uiPriority w:val="0"/>
    <w:rPr>
      <w:rFonts w:ascii="宋体" w:hAnsi="宋体" w:eastAsia="宋体" w:cs="Times New Roman"/>
      <w:b/>
      <w:sz w:val="30"/>
      <w:szCs w:val="30"/>
    </w:rPr>
  </w:style>
  <w:style w:type="character" w:customStyle="1" w:styleId="274">
    <w:name w:val="trnone1"/>
    <w:basedOn w:val="61"/>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340BBF-8D23-4CE3-A39C-51A3DD327E62}">
  <ds:schemaRefs/>
</ds:datastoreItem>
</file>

<file path=docProps/app.xml><?xml version="1.0" encoding="utf-8"?>
<Properties xmlns="http://schemas.openxmlformats.org/officeDocument/2006/extended-properties" xmlns:vt="http://schemas.openxmlformats.org/officeDocument/2006/docPropsVTypes">
  <Template>Normal.dotm</Template>
  <Pages>33</Pages>
  <Words>14097</Words>
  <Characters>14935</Characters>
  <Lines>198</Lines>
  <Paragraphs>55</Paragraphs>
  <TotalTime>0</TotalTime>
  <ScaleCrop>false</ScaleCrop>
  <LinksUpToDate>false</LinksUpToDate>
  <CharactersWithSpaces>16086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2021-01-17T15:02:00Z</dcterms:created>
  <dc:creator>Administrator</dc:creator>
  <cp:lastModifiedBy>Administered</cp:lastModifiedBy>
  <cp:lastPrinted>2020-12-31T03:28:00Z</cp:lastPrinted>
  <dcterms:modified xsi:type="dcterms:W3CDTF">2023-11-20T09:46:51Z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3E8D466061074CC793E3E1BE6DC12CB0_13</vt:lpwstr>
  </property>
</Properties>
</file>