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戴笠</w:t>
      </w:r>
      <w:r>
        <w:rPr>
          <w:rFonts w:hint="eastAsia" w:ascii="黑体" w:hAnsi="黑体" w:eastAsia="黑体"/>
          <w:sz w:val="36"/>
          <w:szCs w:val="36"/>
          <w:lang w:val="en-US" w:eastAsia="zh-CN"/>
        </w:rPr>
        <w:t>旧居暨军统办公地旧址主楼维护保养</w:t>
      </w:r>
      <w:r>
        <w:rPr>
          <w:rFonts w:hint="eastAsia" w:ascii="黑体" w:hAnsi="黑体" w:eastAsia="黑体"/>
          <w:sz w:val="36"/>
          <w:szCs w:val="36"/>
        </w:rPr>
        <w:t>方案</w:t>
      </w:r>
    </w:p>
    <w:p>
      <w:pPr>
        <w:ind w:firstLine="562" w:firstLineChars="200"/>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rPr>
        <w:t>一、</w:t>
      </w:r>
      <w:r>
        <w:rPr>
          <w:rFonts w:hint="eastAsia" w:ascii="方正仿宋_GBK" w:hAnsi="方正仿宋_GBK" w:eastAsia="方正仿宋_GBK" w:cs="方正仿宋_GBK"/>
          <w:b/>
          <w:sz w:val="28"/>
          <w:szCs w:val="28"/>
          <w:lang w:val="en-US" w:eastAsia="zh-CN"/>
        </w:rPr>
        <w:t>工作背景</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戴笠</w:t>
      </w:r>
      <w:r>
        <w:rPr>
          <w:rFonts w:hint="eastAsia" w:ascii="方正仿宋_GBK" w:hAnsi="方正仿宋_GBK" w:eastAsia="方正仿宋_GBK" w:cs="方正仿宋_GBK"/>
          <w:sz w:val="28"/>
          <w:szCs w:val="28"/>
          <w:lang w:val="en-US" w:eastAsia="zh-CN"/>
        </w:rPr>
        <w:t>旧居暨军统办公地旧址主楼</w:t>
      </w:r>
      <w:r>
        <w:rPr>
          <w:rFonts w:hint="eastAsia" w:ascii="方正仿宋_GBK" w:hAnsi="方正仿宋_GBK" w:eastAsia="方正仿宋_GBK" w:cs="方正仿宋_GBK"/>
          <w:sz w:val="28"/>
          <w:szCs w:val="28"/>
        </w:rPr>
        <w:t>为4层砖木结构，平面呈矩形，长13.3m，宽10.6m；底层面积 125.93m2，总建筑面积503.72m2；建筑总高度17.31米(至屋脊)，顶层为阁楼。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30" w:lineRule="atLeast"/>
        <w:ind w:left="0" w:right="0" w:firstLine="560" w:firstLineChars="200"/>
        <w:rPr>
          <w:rFonts w:hint="eastAsia" w:ascii="方正仿宋_GBK" w:hAnsi="方正仿宋_GBK" w:eastAsia="方正仿宋_GBK" w:cs="方正仿宋_GBK"/>
          <w:b w:val="0"/>
          <w:bCs w:val="0"/>
          <w:kern w:val="2"/>
          <w:sz w:val="28"/>
          <w:szCs w:val="28"/>
          <w:lang w:val="en-US" w:eastAsia="zh-CN" w:bidi="ar-SA"/>
        </w:rPr>
      </w:pPr>
      <w:r>
        <w:rPr>
          <w:rFonts w:hint="eastAsia" w:ascii="方正仿宋_GBK" w:hAnsi="方正仿宋_GBK" w:eastAsia="方正仿宋_GBK" w:cs="方正仿宋_GBK"/>
          <w:b w:val="0"/>
          <w:bCs w:val="0"/>
          <w:kern w:val="2"/>
          <w:sz w:val="28"/>
          <w:szCs w:val="28"/>
          <w:lang w:val="en-US" w:eastAsia="zh-CN" w:bidi="ar-SA"/>
        </w:rPr>
        <w:t>戴笠旧居暨军统办公地旧址主楼现为枇杷山宝库项目运营场地主要承办沉浸式话剧，场地维护工作由长嘉文旅负责，常规演出演职人员及观众近50人，演出频率约每周4场次。在演出中人员转场时在建筑一楼大厅东北角、二楼楼梯转换平台、阁楼东北角及东南角木楼面均出现不同程度的抖动，存在一定安全隐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30" w:lineRule="atLeast"/>
        <w:ind w:left="0" w:right="0"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kern w:val="2"/>
          <w:sz w:val="28"/>
          <w:szCs w:val="28"/>
          <w:lang w:val="en-US" w:eastAsia="zh-CN" w:bidi="ar-SA"/>
        </w:rPr>
        <w:t>由于该文物建筑为砖木结构建筑，经检测机构对相关隐患处打开，通过检验检测分析，检测部位部分木主梁在支座端存在局部缺陷，部分搁栅与主梁脱空、部分横撑缺失、个别搁栅跨中断裂、搁栅悬挑端水平贯穿裂缝</w:t>
      </w:r>
      <w:r>
        <w:rPr>
          <w:rFonts w:hint="eastAsia" w:ascii="方正仿宋_GBK" w:hAnsi="方正仿宋_GBK" w:eastAsia="方正仿宋_GBK" w:cs="方正仿宋_GBK"/>
          <w:sz w:val="28"/>
          <w:szCs w:val="28"/>
        </w:rPr>
        <w:t>。</w:t>
      </w:r>
    </w:p>
    <w:p>
      <w:pPr>
        <w:ind w:firstLine="562" w:firstLineChars="200"/>
        <w:rPr>
          <w:rFonts w:hint="eastAsia" w:ascii="方正仿宋_GBK" w:hAnsi="方正仿宋_GBK" w:eastAsia="方正仿宋_GBK" w:cs="方正仿宋_GBK"/>
          <w:b/>
          <w:caps/>
          <w:sz w:val="28"/>
          <w:szCs w:val="28"/>
        </w:rPr>
      </w:pPr>
      <w:r>
        <w:rPr>
          <w:rFonts w:hint="eastAsia" w:ascii="方正仿宋_GBK" w:hAnsi="方正仿宋_GBK" w:eastAsia="方正仿宋_GBK" w:cs="方正仿宋_GBK"/>
          <w:b/>
          <w:sz w:val="28"/>
          <w:szCs w:val="28"/>
          <w:lang w:val="en-US" w:eastAsia="zh-CN"/>
        </w:rPr>
        <w:t>二</w:t>
      </w:r>
      <w:r>
        <w:rPr>
          <w:rFonts w:hint="eastAsia" w:ascii="方正仿宋_GBK" w:hAnsi="方正仿宋_GBK" w:eastAsia="方正仿宋_GBK" w:cs="方正仿宋_GBK"/>
          <w:b/>
          <w:sz w:val="28"/>
          <w:szCs w:val="28"/>
        </w:rPr>
        <w:t>、</w:t>
      </w:r>
      <w:r>
        <w:rPr>
          <w:rFonts w:hint="eastAsia" w:ascii="方正仿宋_GBK" w:hAnsi="方正仿宋_GBK" w:eastAsia="方正仿宋_GBK" w:cs="方正仿宋_GBK"/>
          <w:b/>
          <w:sz w:val="28"/>
          <w:szCs w:val="28"/>
          <w:lang w:val="en-US" w:eastAsia="zh-CN"/>
        </w:rPr>
        <w:t>工作</w:t>
      </w:r>
      <w:r>
        <w:rPr>
          <w:rFonts w:hint="eastAsia" w:ascii="方正仿宋_GBK" w:hAnsi="方正仿宋_GBK" w:eastAsia="方正仿宋_GBK" w:cs="方正仿宋_GBK"/>
          <w:b/>
          <w:sz w:val="28"/>
          <w:szCs w:val="28"/>
        </w:rPr>
        <w:t>内容</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1、对楼盖和通道楼盖进行增梁加固承托楼面</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2、加固楼盖处增加楼栿横撑</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3、木块塞垫楼栿与楼面板间隙</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4、恢复吊顶</w:t>
      </w:r>
    </w:p>
    <w:p>
      <w:pPr>
        <w:pStyle w:val="2"/>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5、清洁收尾</w:t>
      </w:r>
    </w:p>
    <w:p>
      <w:pPr>
        <w:ind w:firstLine="562" w:firstLineChars="200"/>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lang w:val="en-US" w:eastAsia="zh-CN"/>
        </w:rPr>
        <w:t>三</w:t>
      </w:r>
      <w:r>
        <w:rPr>
          <w:rFonts w:hint="eastAsia" w:ascii="方正仿宋_GBK" w:hAnsi="方正仿宋_GBK" w:eastAsia="方正仿宋_GBK" w:cs="方正仿宋_GBK"/>
          <w:b/>
          <w:sz w:val="28"/>
          <w:szCs w:val="28"/>
        </w:rPr>
        <w:t>、施工</w:t>
      </w:r>
      <w:r>
        <w:rPr>
          <w:rFonts w:hint="eastAsia" w:ascii="方正仿宋_GBK" w:hAnsi="方正仿宋_GBK" w:eastAsia="方正仿宋_GBK" w:cs="方正仿宋_GBK"/>
          <w:b/>
          <w:sz w:val="28"/>
          <w:szCs w:val="28"/>
          <w:lang w:val="en-US" w:eastAsia="zh-CN"/>
        </w:rPr>
        <w:t>周期</w:t>
      </w:r>
    </w:p>
    <w:p>
      <w:pPr>
        <w:pStyle w:val="2"/>
        <w:ind w:firstLine="562"/>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lang w:val="en-US" w:eastAsia="zh-CN"/>
        </w:rPr>
        <w:t>7天</w:t>
      </w:r>
    </w:p>
    <w:p>
      <w:pPr>
        <w:ind w:firstLine="562" w:firstLineChars="200"/>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lang w:val="en-US" w:eastAsia="zh-CN"/>
        </w:rPr>
        <w:t>四</w:t>
      </w:r>
      <w:r>
        <w:rPr>
          <w:rFonts w:hint="eastAsia" w:ascii="方正仿宋_GBK" w:hAnsi="方正仿宋_GBK" w:eastAsia="方正仿宋_GBK" w:cs="方正仿宋_GBK"/>
          <w:b/>
          <w:sz w:val="28"/>
          <w:szCs w:val="28"/>
        </w:rPr>
        <w:t>、工艺</w:t>
      </w:r>
      <w:r>
        <w:rPr>
          <w:rFonts w:hint="eastAsia" w:ascii="方正仿宋_GBK" w:hAnsi="方正仿宋_GBK" w:eastAsia="方正仿宋_GBK" w:cs="方正仿宋_GBK"/>
          <w:b/>
          <w:sz w:val="28"/>
          <w:szCs w:val="28"/>
          <w:lang w:val="en-US" w:eastAsia="zh-CN"/>
        </w:rPr>
        <w:t>要求</w:t>
      </w:r>
    </w:p>
    <w:p>
      <w:pPr>
        <w:ind w:firstLine="562" w:firstLineChars="200"/>
        <w:rPr>
          <w:rFonts w:hint="eastAsia" w:ascii="方正仿宋_GBK" w:hAnsi="方正仿宋_GBK" w:eastAsia="方正仿宋_GBK" w:cs="方正仿宋_GBK"/>
          <w:b/>
          <w:sz w:val="28"/>
          <w:szCs w:val="28"/>
        </w:rPr>
      </w:pPr>
      <w:r>
        <w:rPr>
          <w:rFonts w:hint="eastAsia" w:ascii="方正仿宋_GBK" w:hAnsi="方正仿宋_GBK" w:eastAsia="方正仿宋_GBK" w:cs="方正仿宋_GBK"/>
          <w:b/>
          <w:sz w:val="28"/>
          <w:szCs w:val="28"/>
        </w:rPr>
        <w:t>（一）加固施工</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1、局部拆除吊顶</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使用角磨机切割600宽吊顶及吊顶龙骨，如涉及灯具等应断电拆除另位存放，线头绝缘胶布缠绕。</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2、剔凿墙洞</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在楼栿底面、承重墙上剔凿300×300×250孔洞6个、300×300×150孔洞6个，300×350×250孔洞2个、300×350×150孔洞2个。洞口下部应有向下坡口，以便木梁安装。</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3、安装木梁</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（1）安装准备</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测量孔洞距离L，按L+300长切割木梁，调整移动架并固定。</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（2）插入木梁</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将木梁一端斜靠移动架先向250深洞口插入，抬升木梁另一端直至木梁深入洞底，待木梁水平，将另一端插入150深洞口。</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（3）定位顶升</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移动木梁位置，使每侧木梁入墙150。在移动架上放置千斤顶，顶住木梁两侧，适当顶升，使木梁顶面顶住楼栿底面。由于原有楼栿尺寸差异，不要求每根楼栿均与木梁紧贴，以免顶升过度引起楼面上翘。</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4、填实洞口</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调制1:2水泥砂浆先填实半墙洞顶部，接着填塞木梁底部空隙，应在木梁底部与洞口间塞入碎砖块，再塞填木梁两侧洞口缝隙。</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5、塞垫木方与木块</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根据木梁与楼栿间隙切割合适尺寸木块进行塞垫，并用铁钉固定。</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根据楼栿与楼面板间隙切割合适尺寸长木方进行塞垫，并用铁钉固定。</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6、增加楼栿横撑</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drawing>
          <wp:anchor distT="0" distB="0" distL="114300" distR="114300" simplePos="0" relativeHeight="251660288" behindDoc="0" locked="0" layoutInCell="1" allowOverlap="1">
            <wp:simplePos x="0" y="0"/>
            <wp:positionH relativeFrom="column">
              <wp:posOffset>361950</wp:posOffset>
            </wp:positionH>
            <wp:positionV relativeFrom="paragraph">
              <wp:posOffset>552450</wp:posOffset>
            </wp:positionV>
            <wp:extent cx="5553075" cy="5851525"/>
            <wp:effectExtent l="0" t="0" r="9525" b="1587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553075" cy="5851525"/>
                    </a:xfrm>
                    <a:prstGeom prst="rect">
                      <a:avLst/>
                    </a:prstGeom>
                  </pic:spPr>
                </pic:pic>
              </a:graphicData>
            </a:graphic>
          </wp:anchor>
        </w:drawing>
      </w:r>
      <w:r>
        <w:rPr>
          <w:rFonts w:hint="eastAsia" w:ascii="方正仿宋_GBK" w:hAnsi="方正仿宋_GBK" w:eastAsia="方正仿宋_GBK" w:cs="方正仿宋_GBK"/>
          <w:sz w:val="28"/>
          <w:szCs w:val="28"/>
        </w:rPr>
        <w:t>楼栿间使用100×50木方作为横撑横向连接，钉入铁钉。横撑间距500设置。</w:t>
      </w:r>
    </w:p>
    <w:p>
      <w:pPr>
        <w:jc w:val="center"/>
        <w:rPr>
          <w:rFonts w:ascii="仿宋" w:hAnsi="仿宋" w:eastAsia="仿宋"/>
          <w:sz w:val="28"/>
          <w:szCs w:val="28"/>
        </w:rPr>
      </w:pPr>
      <w:r>
        <w:rPr>
          <w:rFonts w:ascii="仿宋" w:hAnsi="仿宋" w:eastAsia="仿宋"/>
          <w:sz w:val="28"/>
          <w:szCs w:val="28"/>
        </w:rPr>
        <w:t>一层楼盖加固木梁位置图</w:t>
      </w:r>
    </w:p>
    <w:p>
      <w:pPr>
        <w:ind w:firstLine="420" w:firstLineChars="200"/>
        <w:jc w:val="center"/>
        <w:rPr>
          <w:rFonts w:ascii="仿宋" w:hAnsi="仿宋" w:eastAsia="仿宋"/>
          <w:sz w:val="28"/>
          <w:szCs w:val="28"/>
        </w:rPr>
      </w:pPr>
      <w:r>
        <w:drawing>
          <wp:anchor distT="0" distB="0" distL="114300" distR="114300" simplePos="0" relativeHeight="251659264" behindDoc="0" locked="0" layoutInCell="1" allowOverlap="1">
            <wp:simplePos x="0" y="0"/>
            <wp:positionH relativeFrom="column">
              <wp:posOffset>228600</wp:posOffset>
            </wp:positionH>
            <wp:positionV relativeFrom="paragraph">
              <wp:posOffset>-76200</wp:posOffset>
            </wp:positionV>
            <wp:extent cx="5810250" cy="6040755"/>
            <wp:effectExtent l="0" t="0" r="0" b="17145"/>
            <wp:wrapTopAndBottom/>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6"/>
                    <a:stretch>
                      <a:fillRect/>
                    </a:stretch>
                  </pic:blipFill>
                  <pic:spPr>
                    <a:xfrm>
                      <a:off x="0" y="0"/>
                      <a:ext cx="5810250" cy="6040755"/>
                    </a:xfrm>
                    <a:prstGeom prst="rect">
                      <a:avLst/>
                    </a:prstGeom>
                  </pic:spPr>
                </pic:pic>
              </a:graphicData>
            </a:graphic>
          </wp:anchor>
        </w:drawing>
      </w:r>
      <w:r>
        <w:rPr>
          <w:rFonts w:hint="eastAsia" w:ascii="仿宋" w:hAnsi="仿宋" w:eastAsia="仿宋"/>
          <w:sz w:val="28"/>
          <w:szCs w:val="28"/>
        </w:rPr>
        <w:t>二层楼盖加固木梁位置图</w:t>
      </w:r>
    </w:p>
    <w:p>
      <w:pPr>
        <w:ind w:firstLine="562" w:firstLineChars="200"/>
        <w:rPr>
          <w:rFonts w:ascii="仿宋" w:hAnsi="仿宋" w:eastAsia="仿宋"/>
          <w:b/>
          <w:sz w:val="28"/>
          <w:szCs w:val="28"/>
        </w:rPr>
      </w:pPr>
      <w:r>
        <w:rPr>
          <w:rFonts w:ascii="仿宋" w:hAnsi="仿宋" w:eastAsia="仿宋"/>
          <w:b/>
          <w:sz w:val="28"/>
          <w:szCs w:val="28"/>
        </w:rPr>
        <w:t>（二）吊顶恢复</w:t>
      </w:r>
    </w:p>
    <w:p>
      <w:pPr>
        <w:ind w:firstLine="560" w:firstLineChars="200"/>
        <w:rPr>
          <w:rFonts w:ascii="仿宋" w:hAnsi="仿宋" w:eastAsia="仿宋"/>
          <w:sz w:val="28"/>
          <w:szCs w:val="28"/>
        </w:rPr>
      </w:pPr>
      <w:r>
        <w:rPr>
          <w:rFonts w:hint="eastAsia" w:ascii="仿宋" w:hAnsi="仿宋" w:eastAsia="仿宋"/>
          <w:sz w:val="28"/>
          <w:szCs w:val="28"/>
        </w:rPr>
        <w:t>1、恢复木龙骨</w:t>
      </w:r>
    </w:p>
    <w:p>
      <w:pPr>
        <w:ind w:firstLine="560" w:firstLineChars="200"/>
        <w:rPr>
          <w:rFonts w:ascii="仿宋" w:hAnsi="仿宋" w:eastAsia="仿宋"/>
          <w:sz w:val="28"/>
          <w:szCs w:val="28"/>
        </w:rPr>
      </w:pPr>
      <w:r>
        <w:rPr>
          <w:rFonts w:hint="eastAsia" w:ascii="仿宋" w:hAnsi="仿宋" w:eastAsia="仿宋"/>
          <w:sz w:val="28"/>
          <w:szCs w:val="28"/>
        </w:rPr>
        <w:t>按原状恢复，接长的木龙骨应在断面增加帮条龙骨，并适当增加与楼栿的拉结木龙骨或用铁丝铁钉与楼栿增加连接。</w:t>
      </w:r>
    </w:p>
    <w:p>
      <w:pPr>
        <w:ind w:firstLine="560" w:firstLineChars="200"/>
        <w:rPr>
          <w:rFonts w:ascii="仿宋" w:hAnsi="仿宋" w:eastAsia="仿宋"/>
          <w:sz w:val="28"/>
          <w:szCs w:val="28"/>
        </w:rPr>
      </w:pPr>
      <w:r>
        <w:rPr>
          <w:rFonts w:hint="eastAsia" w:ascii="仿宋" w:hAnsi="仿宋" w:eastAsia="仿宋"/>
          <w:sz w:val="28"/>
          <w:szCs w:val="28"/>
        </w:rPr>
        <w:t>2、切割修整灰板条</w:t>
      </w:r>
    </w:p>
    <w:p>
      <w:pPr>
        <w:ind w:firstLine="560" w:firstLineChars="200"/>
        <w:rPr>
          <w:rFonts w:ascii="仿宋" w:hAnsi="仿宋" w:eastAsia="仿宋"/>
          <w:sz w:val="28"/>
          <w:szCs w:val="28"/>
        </w:rPr>
      </w:pPr>
      <w:r>
        <w:rPr>
          <w:rFonts w:hint="eastAsia" w:ascii="仿宋" w:hAnsi="仿宋" w:eastAsia="仿宋"/>
          <w:sz w:val="28"/>
          <w:szCs w:val="28"/>
        </w:rPr>
        <w:t>将打开的吊顶孔洞边缘灰板条切割整齐。</w:t>
      </w:r>
    </w:p>
    <w:p>
      <w:pPr>
        <w:ind w:firstLine="560" w:firstLineChars="200"/>
        <w:rPr>
          <w:rFonts w:ascii="仿宋" w:hAnsi="仿宋" w:eastAsia="仿宋"/>
          <w:sz w:val="28"/>
          <w:szCs w:val="28"/>
        </w:rPr>
      </w:pPr>
      <w:r>
        <w:rPr>
          <w:rFonts w:hint="eastAsia" w:ascii="仿宋" w:hAnsi="仿宋" w:eastAsia="仿宋"/>
          <w:sz w:val="28"/>
          <w:szCs w:val="28"/>
        </w:rPr>
        <w:t>3、铺钉石膏板</w:t>
      </w:r>
    </w:p>
    <w:p>
      <w:pPr>
        <w:ind w:firstLine="560" w:firstLineChars="200"/>
        <w:rPr>
          <w:rFonts w:ascii="仿宋" w:hAnsi="仿宋" w:eastAsia="仿宋"/>
          <w:sz w:val="28"/>
          <w:szCs w:val="28"/>
        </w:rPr>
      </w:pPr>
      <w:r>
        <w:rPr>
          <w:rFonts w:hint="eastAsia" w:ascii="仿宋" w:hAnsi="仿宋" w:eastAsia="仿宋"/>
          <w:sz w:val="28"/>
          <w:szCs w:val="28"/>
        </w:rPr>
        <w:t>根据实际尺寸切割合适尺寸石膏板，使用排钉将石膏板铺钉在木龙骨下方。</w:t>
      </w:r>
    </w:p>
    <w:p>
      <w:pPr>
        <w:ind w:firstLine="560" w:firstLineChars="200"/>
        <w:rPr>
          <w:rFonts w:hint="eastAsia" w:ascii="仿宋" w:hAnsi="仿宋" w:eastAsia="仿宋"/>
          <w:sz w:val="28"/>
          <w:szCs w:val="28"/>
        </w:rPr>
      </w:pPr>
      <w:r>
        <w:rPr>
          <w:rFonts w:hint="eastAsia" w:ascii="仿宋" w:hAnsi="仿宋" w:eastAsia="仿宋"/>
          <w:sz w:val="28"/>
          <w:szCs w:val="28"/>
        </w:rPr>
        <w:t>4、粘贴网格布</w:t>
      </w:r>
    </w:p>
    <w:p>
      <w:pPr>
        <w:ind w:firstLine="560" w:firstLineChars="200"/>
        <w:rPr>
          <w:rFonts w:hint="eastAsia" w:ascii="仿宋" w:hAnsi="仿宋" w:eastAsia="仿宋"/>
          <w:sz w:val="28"/>
          <w:szCs w:val="28"/>
        </w:rPr>
      </w:pPr>
      <w:r>
        <w:rPr>
          <w:rFonts w:hint="eastAsia" w:ascii="仿宋" w:hAnsi="仿宋" w:eastAsia="仿宋"/>
          <w:sz w:val="28"/>
          <w:szCs w:val="28"/>
        </w:rPr>
        <w:t>在新旧吊顶间粘贴网格布，含石膏板间隙处。</w:t>
      </w:r>
    </w:p>
    <w:p>
      <w:pPr>
        <w:ind w:firstLine="560" w:firstLineChars="200"/>
        <w:rPr>
          <w:rFonts w:ascii="仿宋" w:hAnsi="仿宋" w:eastAsia="仿宋"/>
          <w:sz w:val="28"/>
          <w:szCs w:val="28"/>
        </w:rPr>
      </w:pPr>
      <w:r>
        <w:rPr>
          <w:rFonts w:hint="eastAsia" w:ascii="仿宋" w:hAnsi="仿宋" w:eastAsia="仿宋"/>
          <w:sz w:val="28"/>
          <w:szCs w:val="28"/>
        </w:rPr>
        <w:t>5抹底灰</w:t>
      </w:r>
    </w:p>
    <w:p>
      <w:pPr>
        <w:ind w:firstLine="560" w:firstLineChars="200"/>
        <w:rPr>
          <w:rFonts w:ascii="仿宋" w:hAnsi="仿宋" w:eastAsia="仿宋"/>
          <w:sz w:val="28"/>
          <w:szCs w:val="28"/>
        </w:rPr>
      </w:pPr>
      <w:r>
        <w:rPr>
          <w:rFonts w:hint="eastAsia" w:ascii="仿宋" w:hAnsi="仿宋" w:eastAsia="仿宋"/>
          <w:sz w:val="28"/>
          <w:szCs w:val="28"/>
        </w:rPr>
        <w:t>使用腻子在灰板条底部抹底灰5mm厚。</w:t>
      </w:r>
    </w:p>
    <w:p>
      <w:pPr>
        <w:ind w:firstLine="560" w:firstLineChars="200"/>
        <w:rPr>
          <w:rFonts w:ascii="仿宋" w:hAnsi="仿宋" w:eastAsia="仿宋"/>
          <w:sz w:val="28"/>
          <w:szCs w:val="28"/>
        </w:rPr>
      </w:pPr>
      <w:r>
        <w:rPr>
          <w:rFonts w:hint="eastAsia" w:ascii="仿宋" w:hAnsi="仿宋" w:eastAsia="仿宋"/>
          <w:sz w:val="28"/>
          <w:szCs w:val="28"/>
        </w:rPr>
        <w:t>6、抹罩面灰</w:t>
      </w:r>
    </w:p>
    <w:p>
      <w:pPr>
        <w:ind w:firstLine="560" w:firstLineChars="200"/>
        <w:rPr>
          <w:rFonts w:ascii="仿宋" w:hAnsi="仿宋" w:eastAsia="仿宋"/>
          <w:sz w:val="28"/>
          <w:szCs w:val="28"/>
        </w:rPr>
      </w:pPr>
      <w:r>
        <w:rPr>
          <w:rFonts w:hint="eastAsia" w:ascii="仿宋" w:hAnsi="仿宋" w:eastAsia="仿宋"/>
          <w:sz w:val="28"/>
          <w:szCs w:val="28"/>
        </w:rPr>
        <w:t>待底灰6-7成干，抹罩面灰5mm厚。</w:t>
      </w:r>
    </w:p>
    <w:p>
      <w:pPr>
        <w:ind w:firstLine="560" w:firstLineChars="200"/>
        <w:rPr>
          <w:rFonts w:ascii="仿宋" w:hAnsi="仿宋" w:eastAsia="仿宋"/>
          <w:sz w:val="28"/>
          <w:szCs w:val="28"/>
        </w:rPr>
      </w:pPr>
      <w:r>
        <w:rPr>
          <w:rFonts w:hint="eastAsia" w:ascii="仿宋" w:hAnsi="仿宋" w:eastAsia="仿宋"/>
          <w:sz w:val="28"/>
          <w:szCs w:val="28"/>
        </w:rPr>
        <w:t>6、面层打磨</w:t>
      </w:r>
    </w:p>
    <w:p>
      <w:pPr>
        <w:ind w:firstLine="560" w:firstLineChars="200"/>
        <w:rPr>
          <w:rFonts w:ascii="仿宋" w:hAnsi="仿宋" w:eastAsia="仿宋"/>
          <w:sz w:val="28"/>
          <w:szCs w:val="28"/>
        </w:rPr>
      </w:pPr>
      <w:r>
        <w:rPr>
          <w:rFonts w:hint="eastAsia" w:ascii="仿宋" w:hAnsi="仿宋" w:eastAsia="仿宋"/>
          <w:sz w:val="28"/>
          <w:szCs w:val="28"/>
        </w:rPr>
        <w:t>腻子灰干燥后使用细砂纸砂磨，应将表面磨平磨光。</w:t>
      </w:r>
    </w:p>
    <w:p>
      <w:pPr>
        <w:ind w:firstLine="560" w:firstLineChars="200"/>
        <w:rPr>
          <w:rFonts w:ascii="仿宋" w:hAnsi="仿宋" w:eastAsia="仿宋"/>
          <w:sz w:val="28"/>
          <w:szCs w:val="28"/>
        </w:rPr>
      </w:pPr>
      <w:r>
        <w:rPr>
          <w:rFonts w:hint="eastAsia" w:ascii="仿宋" w:hAnsi="仿宋" w:eastAsia="仿宋"/>
          <w:sz w:val="28"/>
          <w:szCs w:val="28"/>
        </w:rPr>
        <w:t>7、施涂乳胶漆</w:t>
      </w:r>
    </w:p>
    <w:p>
      <w:pPr>
        <w:ind w:firstLine="560" w:firstLineChars="200"/>
        <w:rPr>
          <w:rFonts w:ascii="仿宋" w:hAnsi="仿宋" w:eastAsia="仿宋"/>
          <w:sz w:val="28"/>
          <w:szCs w:val="28"/>
        </w:rPr>
      </w:pPr>
      <w:r>
        <w:rPr>
          <w:rFonts w:hint="eastAsia" w:ascii="仿宋" w:hAnsi="仿宋" w:eastAsia="仿宋"/>
          <w:sz w:val="28"/>
          <w:szCs w:val="28"/>
        </w:rPr>
        <w:t>施涂前应遮盖好地面、墙面，分别使用保护膜、保护垫，家具、电气等应挪位或保护遮盖。</w:t>
      </w:r>
    </w:p>
    <w:p>
      <w:pPr>
        <w:ind w:firstLine="560" w:firstLineChars="200"/>
        <w:rPr>
          <w:rFonts w:ascii="仿宋" w:hAnsi="仿宋" w:eastAsia="仿宋"/>
          <w:sz w:val="28"/>
          <w:szCs w:val="28"/>
        </w:rPr>
      </w:pPr>
      <w:r>
        <w:rPr>
          <w:rFonts w:hint="eastAsia" w:ascii="仿宋" w:hAnsi="仿宋" w:eastAsia="仿宋"/>
          <w:sz w:val="28"/>
          <w:szCs w:val="28"/>
        </w:rPr>
        <w:t>乳胶漆使用前搅匀，可适当加水稀释。施涂第一遍乳胶漆，干燥后复补腻子，待复补腻子干后用砂纸磨光，并清扫干净。</w:t>
      </w:r>
    </w:p>
    <w:p>
      <w:pPr>
        <w:ind w:firstLine="560" w:firstLineChars="200"/>
        <w:rPr>
          <w:rFonts w:ascii="仿宋" w:hAnsi="仿宋" w:eastAsia="仿宋"/>
          <w:sz w:val="28"/>
          <w:szCs w:val="28"/>
        </w:rPr>
      </w:pPr>
      <w:r>
        <w:rPr>
          <w:rFonts w:hint="eastAsia" w:ascii="仿宋" w:hAnsi="仿宋" w:eastAsia="仿宋"/>
          <w:sz w:val="28"/>
          <w:szCs w:val="28"/>
        </w:rPr>
        <w:t>施涂第二遍乳胶漆，少量加水，以防露底。漆膜干燥后，用细砂纸将墙面小疙瘩和排笔毛打磨掉，磨光滑后清扫干净。</w:t>
      </w:r>
    </w:p>
    <w:p>
      <w:pPr>
        <w:ind w:firstLine="560" w:firstLineChars="200"/>
        <w:rPr>
          <w:rFonts w:ascii="仿宋" w:hAnsi="仿宋" w:eastAsia="仿宋"/>
          <w:sz w:val="28"/>
          <w:szCs w:val="28"/>
        </w:rPr>
      </w:pPr>
      <w:r>
        <w:rPr>
          <w:rFonts w:hint="eastAsia" w:ascii="仿宋" w:hAnsi="仿宋" w:eastAsia="仿宋"/>
          <w:sz w:val="28"/>
          <w:szCs w:val="28"/>
        </w:rPr>
        <w:t>施涂第三遍乳胶漆，应连续迅速操作，涂刷时从一头开始，逐渐涂刷向另一头，要注意上下顺刷互相衔接，后一排笔紧接前一排笔，避免出现干燥后再处理接头。</w:t>
      </w:r>
    </w:p>
    <w:p>
      <w:pPr>
        <w:ind w:firstLine="562"/>
        <w:rPr>
          <w:rFonts w:hint="default"/>
          <w:lang w:val="en-US" w:eastAsia="zh-CN"/>
        </w:rPr>
      </w:pPr>
    </w:p>
    <w:p>
      <w:pPr>
        <w:rPr>
          <w:rFonts w:ascii="仿宋" w:hAnsi="仿宋" w:eastAsia="仿宋"/>
          <w:sz w:val="28"/>
          <w:szCs w:val="28"/>
        </w:rPr>
      </w:pP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0413041"/>
      <w:docPartObj>
        <w:docPartGallery w:val="autotext"/>
      </w:docPartObj>
    </w:sdtPr>
    <w:sdtContent>
      <w:p>
        <w:pPr>
          <w:pStyle w:val="5"/>
          <w:jc w:val="right"/>
        </w:pPr>
        <w:r>
          <w:fldChar w:fldCharType="begin"/>
        </w:r>
        <w:r>
          <w:instrText xml:space="preserve">PAGE   \* MERGEFORMAT</w:instrText>
        </w:r>
        <w:r>
          <w:fldChar w:fldCharType="separate"/>
        </w:r>
        <w:r>
          <w:rPr>
            <w:lang w:val="zh-CN"/>
          </w:rPr>
          <w:t>7</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WI3NDVkMWFmZDEwZDc1ZmM4MzZlZTgwMTQ0NTkifQ=="/>
  </w:docVars>
  <w:rsids>
    <w:rsidRoot w:val="00EC57B8"/>
    <w:rsid w:val="00023D9B"/>
    <w:rsid w:val="000322BC"/>
    <w:rsid w:val="00040935"/>
    <w:rsid w:val="0005458B"/>
    <w:rsid w:val="00080B2F"/>
    <w:rsid w:val="000B5A26"/>
    <w:rsid w:val="000C48BC"/>
    <w:rsid w:val="000D208C"/>
    <w:rsid w:val="000E7A49"/>
    <w:rsid w:val="000F3CA9"/>
    <w:rsid w:val="000F688A"/>
    <w:rsid w:val="00137F04"/>
    <w:rsid w:val="00141225"/>
    <w:rsid w:val="00141CB2"/>
    <w:rsid w:val="0015488B"/>
    <w:rsid w:val="00155B57"/>
    <w:rsid w:val="001A2D0C"/>
    <w:rsid w:val="001B6868"/>
    <w:rsid w:val="001C6FF1"/>
    <w:rsid w:val="0020218F"/>
    <w:rsid w:val="00214FD7"/>
    <w:rsid w:val="0022703C"/>
    <w:rsid w:val="0026013B"/>
    <w:rsid w:val="00265C32"/>
    <w:rsid w:val="00297318"/>
    <w:rsid w:val="002D2529"/>
    <w:rsid w:val="002E4E2E"/>
    <w:rsid w:val="002F11D9"/>
    <w:rsid w:val="002F4EB1"/>
    <w:rsid w:val="003001B9"/>
    <w:rsid w:val="00301EAC"/>
    <w:rsid w:val="003040CD"/>
    <w:rsid w:val="003149C1"/>
    <w:rsid w:val="00370914"/>
    <w:rsid w:val="003B2CD5"/>
    <w:rsid w:val="003C1764"/>
    <w:rsid w:val="003C57B1"/>
    <w:rsid w:val="003D0E33"/>
    <w:rsid w:val="003D4F64"/>
    <w:rsid w:val="00436FC5"/>
    <w:rsid w:val="00457112"/>
    <w:rsid w:val="004847D1"/>
    <w:rsid w:val="00486366"/>
    <w:rsid w:val="004A6C13"/>
    <w:rsid w:val="004B5F7E"/>
    <w:rsid w:val="004E2B4C"/>
    <w:rsid w:val="004E48F5"/>
    <w:rsid w:val="005145BE"/>
    <w:rsid w:val="00515004"/>
    <w:rsid w:val="00542B28"/>
    <w:rsid w:val="00586E39"/>
    <w:rsid w:val="005A3274"/>
    <w:rsid w:val="005C430E"/>
    <w:rsid w:val="00634C32"/>
    <w:rsid w:val="00635396"/>
    <w:rsid w:val="00667D91"/>
    <w:rsid w:val="006C3E15"/>
    <w:rsid w:val="006D60A4"/>
    <w:rsid w:val="00727F16"/>
    <w:rsid w:val="00731AA6"/>
    <w:rsid w:val="00733D0A"/>
    <w:rsid w:val="007C612B"/>
    <w:rsid w:val="007E4402"/>
    <w:rsid w:val="007F65F9"/>
    <w:rsid w:val="00804370"/>
    <w:rsid w:val="00805EFF"/>
    <w:rsid w:val="00871753"/>
    <w:rsid w:val="008760B2"/>
    <w:rsid w:val="00876F47"/>
    <w:rsid w:val="008A5857"/>
    <w:rsid w:val="008D003F"/>
    <w:rsid w:val="00902C5E"/>
    <w:rsid w:val="009237A7"/>
    <w:rsid w:val="00951E07"/>
    <w:rsid w:val="00954AF3"/>
    <w:rsid w:val="00955F59"/>
    <w:rsid w:val="009724E1"/>
    <w:rsid w:val="009E4A79"/>
    <w:rsid w:val="00A111B4"/>
    <w:rsid w:val="00A22450"/>
    <w:rsid w:val="00A2366C"/>
    <w:rsid w:val="00A57070"/>
    <w:rsid w:val="00A65FEC"/>
    <w:rsid w:val="00AB6400"/>
    <w:rsid w:val="00AF2DED"/>
    <w:rsid w:val="00B114BE"/>
    <w:rsid w:val="00B351C1"/>
    <w:rsid w:val="00B72184"/>
    <w:rsid w:val="00B74397"/>
    <w:rsid w:val="00BC3529"/>
    <w:rsid w:val="00BC6411"/>
    <w:rsid w:val="00C41817"/>
    <w:rsid w:val="00C439D2"/>
    <w:rsid w:val="00C71E2D"/>
    <w:rsid w:val="00C93E2D"/>
    <w:rsid w:val="00CE74F0"/>
    <w:rsid w:val="00D55D63"/>
    <w:rsid w:val="00D643BD"/>
    <w:rsid w:val="00DE584C"/>
    <w:rsid w:val="00E00847"/>
    <w:rsid w:val="00E21168"/>
    <w:rsid w:val="00E55B3E"/>
    <w:rsid w:val="00E91731"/>
    <w:rsid w:val="00EC162E"/>
    <w:rsid w:val="00EC57B8"/>
    <w:rsid w:val="00ED3071"/>
    <w:rsid w:val="00EE0F43"/>
    <w:rsid w:val="00EF1374"/>
    <w:rsid w:val="00F0198B"/>
    <w:rsid w:val="00F232A7"/>
    <w:rsid w:val="00F3017F"/>
    <w:rsid w:val="00F36161"/>
    <w:rsid w:val="00F36AEC"/>
    <w:rsid w:val="00F62253"/>
    <w:rsid w:val="00F63135"/>
    <w:rsid w:val="00FD4099"/>
    <w:rsid w:val="00FD4B2A"/>
    <w:rsid w:val="00FD647B"/>
    <w:rsid w:val="14171DBF"/>
    <w:rsid w:val="2A6770CD"/>
    <w:rsid w:val="2C27356A"/>
    <w:rsid w:val="2E6823CC"/>
    <w:rsid w:val="305F38FB"/>
    <w:rsid w:val="5A973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4">
    <w:name w:val="Balloon Text"/>
    <w:basedOn w:val="1"/>
    <w:link w:val="10"/>
    <w:autoRedefine/>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4"/>
    <w:autoRedefine/>
    <w:semiHidden/>
    <w:qFormat/>
    <w:uiPriority w:val="99"/>
    <w:rPr>
      <w:sz w:val="18"/>
      <w:szCs w:val="18"/>
    </w:rPr>
  </w:style>
  <w:style w:type="character" w:customStyle="1" w:styleId="11">
    <w:name w:val="页眉 Char"/>
    <w:basedOn w:val="9"/>
    <w:link w:val="6"/>
    <w:autoRedefine/>
    <w:uiPriority w:val="99"/>
    <w:rPr>
      <w:sz w:val="18"/>
      <w:szCs w:val="18"/>
    </w:rPr>
  </w:style>
  <w:style w:type="character" w:customStyle="1" w:styleId="12">
    <w:name w:val="页脚 Char"/>
    <w:basedOn w:val="9"/>
    <w:link w:val="5"/>
    <w:autoRedefine/>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447</Words>
  <Characters>2549</Characters>
  <Lines>21</Lines>
  <Paragraphs>5</Paragraphs>
  <TotalTime>26</TotalTime>
  <ScaleCrop>false</ScaleCrop>
  <LinksUpToDate>false</LinksUpToDate>
  <CharactersWithSpaces>2991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2024-01-03T00:08:00Z</dcterms:created>
  <dc:creator>xb21cn</dc:creator>
  <cp:lastModifiedBy>红尘</cp:lastModifiedBy>
  <cp:lastPrinted>2023-11-06T01:53:00Z</cp:lastPrinted>
  <dcterms:modified xsi:type="dcterms:W3CDTF">2024-03-04T07:15:19Z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8CBD28A5D4514FA1AB6D7229347C5656_13</vt:lpwstr>
  </property>
</Properties>
</file>