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ind w:firstLine="643"/>
        <w:jc w:val="center"/>
        <w:rPr>
          <w:rFonts w:eastAsia="方正仿宋_GBK" w:cs="宋体" w:asciiTheme="minorHAnsi" w:hAnsiTheme="minorHAnsi"/>
          <w:b/>
          <w:bCs/>
          <w:color w:val="auto"/>
          <w:kern w:val="0"/>
          <w:sz w:val="32"/>
          <w:szCs w:val="32"/>
        </w:rPr>
      </w:pPr>
    </w:p>
    <w:p>
      <w:pPr>
        <w:widowControl/>
        <w:shd w:val="clear" w:color="auto" w:fill="FFFFFF"/>
        <w:spacing w:line="500" w:lineRule="exact"/>
        <w:ind w:firstLine="643"/>
        <w:rPr>
          <w:rFonts w:ascii="方正仿宋_GBK" w:hAnsi="宋体" w:eastAsia="方正仿宋_GBK" w:cs="宋体"/>
          <w:b/>
          <w:bCs/>
          <w:color w:val="auto"/>
          <w:kern w:val="0"/>
          <w:sz w:val="32"/>
          <w:szCs w:val="32"/>
        </w:rPr>
      </w:pPr>
    </w:p>
    <w:p>
      <w:pPr>
        <w:widowControl/>
        <w:shd w:val="clear" w:color="auto" w:fill="FFFFFF"/>
        <w:spacing w:line="500" w:lineRule="exact"/>
        <w:ind w:firstLine="643"/>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ind w:firstLine="803"/>
        <w:jc w:val="center"/>
        <w:rPr>
          <w:rFonts w:ascii="宋体" w:hAnsi="宋体" w:cs="宋体"/>
          <w:b/>
          <w:bCs/>
          <w:color w:val="auto"/>
          <w:kern w:val="0"/>
          <w:sz w:val="40"/>
          <w:szCs w:val="40"/>
        </w:rPr>
      </w:pPr>
      <w:r>
        <w:rPr>
          <w:rFonts w:hint="eastAsia" w:ascii="宋体" w:hAnsi="宋体" w:cs="宋体"/>
          <w:b/>
          <w:bCs/>
          <w:color w:val="auto"/>
          <w:kern w:val="0"/>
          <w:sz w:val="40"/>
          <w:szCs w:val="40"/>
        </w:rPr>
        <w:t>项目名称:忠县将军村墓群综合研究</w:t>
      </w:r>
    </w:p>
    <w:p>
      <w:pPr>
        <w:widowControl/>
        <w:shd w:val="clear" w:color="auto" w:fill="FFFFFF"/>
        <w:spacing w:line="500" w:lineRule="exact"/>
        <w:ind w:firstLine="803"/>
        <w:jc w:val="center"/>
        <w:rPr>
          <w:rFonts w:ascii="宋体" w:hAnsi="宋体" w:cs="宋体"/>
          <w:b/>
          <w:bCs/>
          <w:color w:val="auto"/>
          <w:kern w:val="0"/>
          <w:sz w:val="40"/>
          <w:szCs w:val="40"/>
        </w:rPr>
      </w:pPr>
    </w:p>
    <w:p>
      <w:pPr>
        <w:widowControl/>
        <w:shd w:val="clear" w:color="auto" w:fill="FFFFFF"/>
        <w:spacing w:line="500" w:lineRule="exact"/>
        <w:ind w:firstLine="803"/>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ind w:firstLine="803"/>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二〇二四年三月</w:t>
      </w: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p>
    <w:p>
      <w:pPr>
        <w:pStyle w:val="15"/>
        <w:ind w:firstLine="643"/>
        <w:rPr>
          <w:color w:val="auto"/>
        </w:rPr>
      </w:pPr>
    </w:p>
    <w:p/>
    <w:p>
      <w:pPr>
        <w:ind w:firstLine="560"/>
        <w:rPr>
          <w:color w:val="auto"/>
        </w:rPr>
      </w:pP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rPr>
          <w:rFonts w:ascii="宋体" w:hAnsi="宋体" w:cs="宋体"/>
          <w:color w:val="auto"/>
          <w:sz w:val="24"/>
          <w:szCs w:val="24"/>
        </w:rPr>
      </w:pPr>
      <w:r>
        <w:rPr>
          <w:rFonts w:hint="eastAsia"/>
          <w:color w:val="auto"/>
          <w:sz w:val="24"/>
          <w:szCs w:val="24"/>
        </w:rPr>
        <w:t>由于三峡考古报告出版时间紧、任务重，为进一步整合2001年以来将军村墓群的考古发掘成果，推进将军村墓群考古发掘报告的及时出版</w:t>
      </w:r>
      <w:r>
        <w:rPr>
          <w:rFonts w:hint="eastAsia" w:ascii="宋体" w:hAnsi="宋体" w:cs="宋体"/>
          <w:color w:val="auto"/>
          <w:sz w:val="24"/>
          <w:szCs w:val="24"/>
        </w:rPr>
        <w:t>，拟招合作完成该项目。</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人民币4</w:t>
      </w:r>
      <w:r>
        <w:rPr>
          <w:rFonts w:hint="eastAsia" w:ascii="宋体" w:hAnsi="宋体" w:cs="宋体"/>
          <w:color w:val="auto"/>
          <w:kern w:val="0"/>
          <w:sz w:val="24"/>
          <w:szCs w:val="24"/>
          <w:lang w:val="en-US" w:eastAsia="zh-CN"/>
        </w:rPr>
        <w:t>9200</w:t>
      </w:r>
      <w:r>
        <w:rPr>
          <w:rFonts w:hint="eastAsia" w:ascii="宋体" w:hAnsi="宋体" w:cs="宋体"/>
          <w:color w:val="auto"/>
          <w:kern w:val="0"/>
          <w:sz w:val="24"/>
          <w:szCs w:val="24"/>
        </w:rPr>
        <w:t>元，大写：肆万</w:t>
      </w:r>
      <w:r>
        <w:rPr>
          <w:rFonts w:hint="eastAsia" w:ascii="宋体" w:hAnsi="宋体" w:cs="宋体"/>
          <w:color w:val="auto"/>
          <w:kern w:val="0"/>
          <w:sz w:val="24"/>
          <w:szCs w:val="24"/>
          <w:lang w:val="en-US" w:eastAsia="zh-CN"/>
        </w:rPr>
        <w:t>玖仟贰佰</w:t>
      </w:r>
      <w:bookmarkStart w:id="0" w:name="_GoBack"/>
      <w:bookmarkEnd w:id="0"/>
      <w:r>
        <w:rPr>
          <w:rFonts w:hint="eastAsia" w:ascii="宋体" w:hAnsi="宋体" w:cs="宋体"/>
          <w:color w:val="auto"/>
          <w:kern w:val="0"/>
          <w:sz w:val="24"/>
          <w:szCs w:val="24"/>
        </w:rPr>
        <w:t>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shd w:val="clear" w:color="auto" w:fill="FFFFFF"/>
        <w:spacing w:line="500" w:lineRule="exact"/>
        <w:ind w:firstLine="480" w:firstLineChars="200"/>
        <w:jc w:val="left"/>
        <w:rPr>
          <w:rFonts w:hint="eastAsia"/>
          <w:color w:val="auto"/>
          <w:sz w:val="24"/>
          <w:szCs w:val="24"/>
        </w:rPr>
      </w:pPr>
      <w:r>
        <w:rPr>
          <w:rFonts w:hint="eastAsia"/>
          <w:color w:val="auto"/>
          <w:sz w:val="24"/>
          <w:szCs w:val="24"/>
        </w:rPr>
        <w:t>1.对我院提供的忠县将军村墓群347座墓葬、墓地地面建筑构件等基础材料进行系统梳理；</w:t>
      </w:r>
    </w:p>
    <w:p>
      <w:pPr>
        <w:widowControl/>
        <w:shd w:val="clear" w:color="auto" w:fill="FFFFFF"/>
        <w:spacing w:line="500" w:lineRule="exact"/>
        <w:ind w:firstLine="480" w:firstLineChars="200"/>
        <w:jc w:val="left"/>
        <w:rPr>
          <w:rFonts w:hint="eastAsia"/>
          <w:color w:val="auto"/>
          <w:sz w:val="24"/>
          <w:szCs w:val="24"/>
        </w:rPr>
      </w:pPr>
      <w:r>
        <w:rPr>
          <w:rFonts w:hint="eastAsia"/>
          <w:color w:val="auto"/>
          <w:sz w:val="24"/>
          <w:szCs w:val="24"/>
        </w:rPr>
        <w:t>2.派课题成员前往忠县进行资料收集、补充和完善；</w:t>
      </w:r>
    </w:p>
    <w:p>
      <w:pPr>
        <w:widowControl/>
        <w:shd w:val="clear" w:color="auto" w:fill="FFFFFF"/>
        <w:spacing w:line="500" w:lineRule="exact"/>
        <w:ind w:firstLine="480" w:firstLineChars="200"/>
        <w:jc w:val="left"/>
        <w:rPr>
          <w:color w:val="auto"/>
          <w:sz w:val="24"/>
          <w:szCs w:val="24"/>
        </w:rPr>
      </w:pPr>
      <w:r>
        <w:rPr>
          <w:rFonts w:hint="eastAsia"/>
          <w:color w:val="auto"/>
          <w:sz w:val="24"/>
          <w:szCs w:val="24"/>
        </w:rPr>
        <w:t>3.从墓地布局、形成过程、随葬器物特征等角度撰写忠县将军村墓群综合研究相关内容。</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ascii="宋体" w:hAnsi="宋体" w:cs="宋体"/>
          <w:color w:val="auto"/>
          <w:kern w:val="0"/>
          <w:sz w:val="24"/>
          <w:szCs w:val="24"/>
        </w:rPr>
        <w:t>30</w:t>
      </w:r>
      <w:r>
        <w:rPr>
          <w:rFonts w:hint="eastAsia" w:ascii="宋体" w:hAnsi="宋体" w:cs="宋体"/>
          <w:color w:val="auto"/>
          <w:kern w:val="0"/>
          <w:sz w:val="24"/>
          <w:szCs w:val="24"/>
        </w:rPr>
        <w:t>个日历日前完成全部工作并经甲方验收合格。</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报价文件请于2024年</w:t>
      </w:r>
      <w:r>
        <w:rPr>
          <w:rFonts w:hint="eastAsia" w:ascii="宋体" w:hAnsi="宋体" w:cs="宋体"/>
          <w:color w:val="auto"/>
          <w:sz w:val="24"/>
          <w:szCs w:val="24"/>
          <w:lang w:val="en-US" w:eastAsia="zh-CN"/>
        </w:rPr>
        <w:t>3</w:t>
      </w:r>
      <w:r>
        <w:rPr>
          <w:rFonts w:hint="eastAsia" w:ascii="宋体" w:hAnsi="宋体" w:cs="宋体"/>
          <w:color w:val="auto"/>
          <w:sz w:val="24"/>
          <w:szCs w:val="24"/>
        </w:rPr>
        <w:t>月</w:t>
      </w:r>
      <w:r>
        <w:rPr>
          <w:rFonts w:hint="eastAsia" w:ascii="宋体" w:hAnsi="宋体" w:cs="宋体"/>
          <w:color w:val="auto"/>
          <w:sz w:val="24"/>
          <w:szCs w:val="24"/>
          <w:lang w:val="en-US" w:eastAsia="zh-CN"/>
        </w:rPr>
        <w:t>21</w:t>
      </w:r>
      <w:r>
        <w:rPr>
          <w:rFonts w:hint="eastAsia" w:ascii="宋体" w:hAnsi="宋体" w:cs="宋体"/>
          <w:color w:val="auto"/>
          <w:sz w:val="24"/>
          <w:szCs w:val="24"/>
        </w:rPr>
        <w:t>日中午12：</w:t>
      </w:r>
      <w:r>
        <w:rPr>
          <w:rFonts w:hint="eastAsia" w:ascii="宋体" w:hAnsi="宋体" w:cs="宋体"/>
          <w:color w:val="auto"/>
          <w:sz w:val="24"/>
          <w:szCs w:val="24"/>
        </w:rPr>
        <w:t>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ind w:firstLine="560"/>
        <w:rPr>
          <w:color w:val="auto"/>
        </w:rPr>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ind w:firstLine="560"/>
        <w:rPr>
          <w:color w:val="auto"/>
        </w:rPr>
      </w:pPr>
      <w:r>
        <w:rPr>
          <w:rFonts w:hint="eastAsia"/>
          <w:color w:val="auto"/>
        </w:rPr>
        <w:t>附件</w:t>
      </w:r>
    </w:p>
    <w:p>
      <w:pPr>
        <w:pStyle w:val="9"/>
        <w:ind w:firstLine="480"/>
        <w:rPr>
          <w:color w:val="auto"/>
        </w:rPr>
      </w:pPr>
    </w:p>
    <w:p>
      <w:pPr>
        <w:spacing w:line="400" w:lineRule="exact"/>
        <w:ind w:firstLine="482"/>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ind w:firstLine="562"/>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480"/>
        <w:rPr>
          <w:rFonts w:ascii="宋体" w:hAnsi="宋体" w:cs="宋体"/>
          <w:color w:val="auto"/>
          <w:sz w:val="24"/>
          <w:szCs w:val="24"/>
        </w:rPr>
      </w:pP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ind w:firstLine="560"/>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3A1FB1"/>
    <w:rsid w:val="00404D54"/>
    <w:rsid w:val="004A3312"/>
    <w:rsid w:val="005F4816"/>
    <w:rsid w:val="006861B0"/>
    <w:rsid w:val="006E5704"/>
    <w:rsid w:val="0070702E"/>
    <w:rsid w:val="0073688F"/>
    <w:rsid w:val="007369A0"/>
    <w:rsid w:val="00786BF5"/>
    <w:rsid w:val="007C7BC8"/>
    <w:rsid w:val="008D3C4E"/>
    <w:rsid w:val="00A87144"/>
    <w:rsid w:val="00AE3302"/>
    <w:rsid w:val="00C10D54"/>
    <w:rsid w:val="00C11603"/>
    <w:rsid w:val="00CA164B"/>
    <w:rsid w:val="00D115E7"/>
    <w:rsid w:val="00D119D7"/>
    <w:rsid w:val="00D32689"/>
    <w:rsid w:val="00D62F23"/>
    <w:rsid w:val="00D70EC2"/>
    <w:rsid w:val="00DA54CF"/>
    <w:rsid w:val="00DA5DAF"/>
    <w:rsid w:val="00E57DE3"/>
    <w:rsid w:val="00EB5074"/>
    <w:rsid w:val="00F0487F"/>
    <w:rsid w:val="00F4063A"/>
    <w:rsid w:val="00F46C9A"/>
    <w:rsid w:val="058B3D03"/>
    <w:rsid w:val="0ACD1B3D"/>
    <w:rsid w:val="0ADD3FAE"/>
    <w:rsid w:val="0CDD2D53"/>
    <w:rsid w:val="10E540B1"/>
    <w:rsid w:val="181B0BD3"/>
    <w:rsid w:val="25981347"/>
    <w:rsid w:val="27321A96"/>
    <w:rsid w:val="2BBF5B57"/>
    <w:rsid w:val="2C482A44"/>
    <w:rsid w:val="2C964A81"/>
    <w:rsid w:val="2EC211EA"/>
    <w:rsid w:val="347F2794"/>
    <w:rsid w:val="34A62CC8"/>
    <w:rsid w:val="3AA06FEA"/>
    <w:rsid w:val="3AE05CBA"/>
    <w:rsid w:val="44A742AF"/>
    <w:rsid w:val="4763768D"/>
    <w:rsid w:val="4E7D5950"/>
    <w:rsid w:val="4FA76912"/>
    <w:rsid w:val="4FEC5CFA"/>
    <w:rsid w:val="51D5531F"/>
    <w:rsid w:val="52901701"/>
    <w:rsid w:val="54FC26B7"/>
    <w:rsid w:val="553D1193"/>
    <w:rsid w:val="59E049F9"/>
    <w:rsid w:val="59ED08EF"/>
    <w:rsid w:val="5EC53368"/>
    <w:rsid w:val="6043627C"/>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329</Words>
  <Characters>1881</Characters>
  <Lines>15</Lines>
  <Paragraphs>4</Paragraphs>
  <TotalTime>16</TotalTime>
  <ScaleCrop>false</ScaleCrop>
  <LinksUpToDate>false</LinksUpToDate>
  <CharactersWithSpaces>2206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2024-03-18T02:53:23Z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56CB2BD533FF4B9483295511495C07D4_13</vt:lpwstr>
  </property>
</Properties>
</file>