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项目名称:《重庆三峡后续工作考古报告集第四辑》图书排版服务</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三</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为加快三峡后续考古成果的转化，《重庆三峡后续工作考古报告集（第四辑）》</w:t>
      </w:r>
      <w:r>
        <w:rPr>
          <w:rFonts w:hint="eastAsia" w:ascii="宋体" w:hAnsi="宋体" w:cs="宋体"/>
          <w:color w:val="auto"/>
          <w:kern w:val="0"/>
          <w:sz w:val="24"/>
          <w:szCs w:val="24"/>
          <w:lang w:val="en-US" w:eastAsia="zh-CN" w:bidi="ar-SA"/>
        </w:rPr>
        <w:t>编</w:t>
      </w:r>
      <w:r>
        <w:rPr>
          <w:rFonts w:hint="eastAsia" w:ascii="宋体" w:hAnsi="宋体" w:eastAsia="宋体" w:cs="宋体"/>
          <w:color w:val="auto"/>
          <w:kern w:val="0"/>
          <w:sz w:val="24"/>
          <w:szCs w:val="24"/>
          <w:lang w:val="en-US" w:eastAsia="zh-CN" w:bidi="ar-SA"/>
        </w:rPr>
        <w:t>撰工作正在进行，</w:t>
      </w:r>
      <w:r>
        <w:rPr>
          <w:rFonts w:hint="eastAsia" w:ascii="宋体" w:hAnsi="宋体" w:cs="宋体"/>
          <w:color w:val="auto"/>
          <w:kern w:val="0"/>
          <w:sz w:val="24"/>
          <w:szCs w:val="24"/>
          <w:lang w:val="en-US" w:eastAsia="zh-CN" w:bidi="ar-SA"/>
        </w:rPr>
        <w:t>当前</w:t>
      </w:r>
      <w:r>
        <w:rPr>
          <w:rFonts w:hint="eastAsia" w:ascii="宋体" w:hAnsi="宋体" w:eastAsia="宋体" w:cs="宋体"/>
          <w:color w:val="auto"/>
          <w:kern w:val="0"/>
          <w:sz w:val="24"/>
          <w:szCs w:val="24"/>
          <w:lang w:val="en-US" w:eastAsia="zh-CN" w:bidi="ar-SA"/>
        </w:rPr>
        <w:t>己完成编撰图书所需的资料收集</w:t>
      </w:r>
      <w:r>
        <w:rPr>
          <w:rFonts w:hint="eastAsia" w:ascii="宋体" w:hAnsi="宋体" w:cs="宋体"/>
          <w:color w:val="auto"/>
          <w:kern w:val="0"/>
          <w:sz w:val="24"/>
          <w:szCs w:val="24"/>
          <w:lang w:val="en-US" w:eastAsia="zh-CN" w:bidi="ar-SA"/>
        </w:rPr>
        <w:t>、线图绘制和文字撰写</w:t>
      </w:r>
      <w:r>
        <w:rPr>
          <w:rFonts w:hint="eastAsia" w:ascii="宋体" w:hAnsi="宋体" w:eastAsia="宋体" w:cs="宋体"/>
          <w:color w:val="auto"/>
          <w:kern w:val="0"/>
          <w:sz w:val="24"/>
          <w:szCs w:val="24"/>
          <w:lang w:val="en-US" w:eastAsia="zh-CN" w:bidi="ar-SA"/>
        </w:rPr>
        <w:t>工作</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因该系列图书为图文混排</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对排版工作质量要求较高</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需使用专业软件</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我</w:t>
      </w:r>
      <w:r>
        <w:rPr>
          <w:rFonts w:hint="eastAsia" w:ascii="宋体" w:hAnsi="宋体" w:cs="宋体"/>
          <w:color w:val="auto"/>
          <w:kern w:val="0"/>
          <w:sz w:val="24"/>
          <w:szCs w:val="24"/>
          <w:lang w:val="en-US" w:eastAsia="zh-CN" w:bidi="ar-SA"/>
        </w:rPr>
        <w:t>院</w:t>
      </w:r>
      <w:r>
        <w:rPr>
          <w:rFonts w:hint="eastAsia" w:ascii="宋体" w:hAnsi="宋体" w:eastAsia="宋体" w:cs="宋体"/>
          <w:color w:val="auto"/>
          <w:kern w:val="0"/>
          <w:sz w:val="24"/>
          <w:szCs w:val="24"/>
          <w:lang w:val="en-US" w:eastAsia="zh-CN" w:bidi="ar-SA"/>
        </w:rPr>
        <w:t>无该方面的</w:t>
      </w:r>
      <w:r>
        <w:rPr>
          <w:rFonts w:hint="eastAsia" w:ascii="宋体" w:hAnsi="宋体" w:cs="宋体"/>
          <w:color w:val="auto"/>
          <w:kern w:val="0"/>
          <w:sz w:val="24"/>
          <w:szCs w:val="24"/>
          <w:lang w:val="en-US" w:eastAsia="zh-CN" w:bidi="ar-SA"/>
        </w:rPr>
        <w:t>专业</w:t>
      </w:r>
      <w:r>
        <w:rPr>
          <w:rFonts w:hint="eastAsia" w:ascii="宋体" w:hAnsi="宋体" w:eastAsia="宋体" w:cs="宋体"/>
          <w:color w:val="auto"/>
          <w:kern w:val="0"/>
          <w:sz w:val="24"/>
          <w:szCs w:val="24"/>
          <w:lang w:val="en-US" w:eastAsia="zh-CN" w:bidi="ar-SA"/>
        </w:rPr>
        <w:t>人员</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拟招合作完成该项目</w:t>
      </w:r>
      <w:r>
        <w:rPr>
          <w:rFonts w:hint="eastAsia" w:ascii="宋体" w:hAnsi="宋体" w:cs="宋体"/>
          <w:color w:val="auto"/>
          <w:kern w:val="0"/>
          <w:sz w:val="24"/>
          <w:szCs w:val="24"/>
          <w:lang w:val="en-US" w:eastAsia="zh-CN" w:bidi="ar-SA"/>
        </w:rPr>
        <w:t>。</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45000</w:t>
      </w:r>
      <w:r>
        <w:rPr>
          <w:rFonts w:hint="eastAsia" w:ascii="宋体" w:hAnsi="宋体" w:cs="宋体"/>
          <w:color w:val="auto"/>
          <w:kern w:val="0"/>
          <w:sz w:val="24"/>
          <w:szCs w:val="24"/>
        </w:rPr>
        <w:t>元，大写：肆万</w:t>
      </w:r>
      <w:r>
        <w:rPr>
          <w:rFonts w:hint="eastAsia" w:ascii="宋体" w:hAnsi="宋体" w:cs="宋体"/>
          <w:color w:val="auto"/>
          <w:kern w:val="0"/>
          <w:sz w:val="24"/>
          <w:szCs w:val="24"/>
          <w:lang w:val="en-US" w:eastAsia="zh-CN"/>
        </w:rPr>
        <w:t>伍</w:t>
      </w:r>
      <w:r>
        <w:rPr>
          <w:rFonts w:hint="eastAsia" w:ascii="宋体" w:hAnsi="宋体" w:cs="宋体"/>
          <w:color w:val="auto"/>
          <w:kern w:val="0"/>
          <w:sz w:val="24"/>
          <w:szCs w:val="24"/>
        </w:rPr>
        <w:t>仟元整。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对《重庆三峡后续工作考古报告集（第四辑）》系列作品进行排版设计，</w:t>
      </w:r>
      <w:r>
        <w:rPr>
          <w:rFonts w:hint="eastAsia" w:ascii="宋体" w:hAnsi="宋体" w:cs="宋体"/>
          <w:color w:val="auto"/>
          <w:kern w:val="0"/>
          <w:sz w:val="24"/>
          <w:szCs w:val="24"/>
          <w:lang w:val="en-US" w:eastAsia="zh-CN"/>
        </w:rPr>
        <w:t>包括封面设计、内页图文排版设计、图文编审校对等。</w:t>
      </w:r>
      <w:r>
        <w:rPr>
          <w:rFonts w:hint="eastAsia" w:ascii="宋体" w:hAnsi="宋体" w:cs="宋体"/>
          <w:color w:val="auto"/>
          <w:kern w:val="0"/>
          <w:sz w:val="24"/>
          <w:szCs w:val="24"/>
        </w:rPr>
        <w:t>该系列作品共一部，开本:16开；成品尺寸：210×258mm；封面色彩：4色；内文色彩:4色；前后勒口有（ ）无（√）；平装（ ）精装（√）；页码：250页。交付文件格式：pdf和所有源文件。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bookmarkStart w:id="0" w:name="_GoBack"/>
      <w:bookmarkEnd w:id="0"/>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我</w:t>
      </w:r>
      <w:r>
        <w:rPr>
          <w:rFonts w:hint="eastAsia" w:ascii="宋体" w:hAnsi="宋体" w:cs="宋体"/>
          <w:color w:val="auto"/>
          <w:kern w:val="0"/>
          <w:sz w:val="24"/>
          <w:szCs w:val="24"/>
          <w:lang w:val="en-US" w:eastAsia="zh-CN"/>
        </w:rPr>
        <w:t>院</w:t>
      </w:r>
      <w:r>
        <w:rPr>
          <w:rFonts w:hint="eastAsia" w:ascii="宋体" w:hAnsi="宋体" w:cs="宋体"/>
          <w:color w:val="auto"/>
          <w:kern w:val="0"/>
          <w:sz w:val="24"/>
          <w:szCs w:val="24"/>
        </w:rPr>
        <w:t>提供完所有书稿内容后45个工作日内交付排版设计好的文件</w:t>
      </w:r>
      <w:r>
        <w:rPr>
          <w:rFonts w:hint="eastAsia" w:ascii="宋体" w:hAnsi="宋体" w:cs="宋体"/>
          <w:color w:val="auto"/>
          <w:kern w:val="0"/>
          <w:sz w:val="24"/>
          <w:szCs w:val="24"/>
          <w:lang w:eastAsia="zh-CN"/>
        </w:rPr>
        <w:t>。</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w:t>
      </w:r>
      <w:r>
        <w:rPr>
          <w:rFonts w:hint="eastAsia" w:ascii="宋体" w:hAnsi="宋体" w:eastAsia="宋体" w:cs="宋体"/>
          <w:color w:val="auto"/>
          <w:kern w:val="2"/>
          <w:sz w:val="24"/>
          <w:szCs w:val="24"/>
          <w:lang w:val="en-US" w:eastAsia="zh-CN" w:bidi="ar-SA"/>
        </w:rPr>
        <w:t>设计服务费金额的30％</w:t>
      </w:r>
      <w:r>
        <w:rPr>
          <w:rFonts w:hint="eastAsia" w:ascii="宋体" w:hAnsi="宋体" w:cs="宋体"/>
          <w:color w:val="auto"/>
          <w:kern w:val="2"/>
          <w:sz w:val="24"/>
          <w:szCs w:val="24"/>
          <w:lang w:val="en-US" w:eastAsia="zh-CN" w:bidi="ar-SA"/>
        </w:rPr>
        <w:t>；成交供应商全部设计并修改完毕、我院定稿并收到成交供应商提供的合法有效的正式发票后10个工作日内，我院将支付合同总金额70％。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3</w:t>
      </w:r>
      <w:r>
        <w:rPr>
          <w:rFonts w:hint="eastAsia" w:ascii="宋体" w:hAnsi="宋体" w:cs="宋体"/>
          <w:color w:val="auto"/>
          <w:sz w:val="24"/>
          <w:szCs w:val="24"/>
        </w:rPr>
        <w:t>月</w:t>
      </w:r>
      <w:r>
        <w:rPr>
          <w:rFonts w:hint="eastAsia" w:ascii="宋体" w:hAnsi="宋体" w:cs="宋体"/>
          <w:color w:val="auto"/>
          <w:sz w:val="24"/>
          <w:szCs w:val="24"/>
          <w:lang w:val="en-US" w:eastAsia="zh-CN"/>
        </w:rPr>
        <w:t>21</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8125438-48D7-4042-896D-56490EBFAA52}"/>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9DE4C2C1-522A-43F7-BAD9-DE714655F34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81B0BD3"/>
    <w:rsid w:val="25981347"/>
    <w:rsid w:val="27321A96"/>
    <w:rsid w:val="28D11CDD"/>
    <w:rsid w:val="2BBF5B57"/>
    <w:rsid w:val="2C482A44"/>
    <w:rsid w:val="2C964A81"/>
    <w:rsid w:val="2EC211EA"/>
    <w:rsid w:val="347F2794"/>
    <w:rsid w:val="34A62CC8"/>
    <w:rsid w:val="3AA06FEA"/>
    <w:rsid w:val="3AE05CBA"/>
    <w:rsid w:val="41DE4E43"/>
    <w:rsid w:val="44A742AF"/>
    <w:rsid w:val="4763768D"/>
    <w:rsid w:val="4E7D5950"/>
    <w:rsid w:val="4FA76912"/>
    <w:rsid w:val="51D5531F"/>
    <w:rsid w:val="52901701"/>
    <w:rsid w:val="530A3D39"/>
    <w:rsid w:val="54FC26B7"/>
    <w:rsid w:val="553D1193"/>
    <w:rsid w:val="59E049F9"/>
    <w:rsid w:val="59ED08EF"/>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339</Words>
  <Characters>1937</Characters>
  <Lines>16</Lines>
  <Paragraphs>4</Paragraphs>
  <TotalTime>15</TotalTime>
  <ScaleCrop>false</ScaleCrop>
  <LinksUpToDate>false</LinksUpToDate>
  <CharactersWithSpaces>2272</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2024-03-18T03:03:48Z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1D214B761FC74D5E8904CCB63449A7D3_13</vt:lpwstr>
  </property>
</Properties>
</file>