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color w:val="0070C0"/>
          <w:kern w:val="0"/>
          <w:sz w:val="40"/>
          <w:szCs w:val="40"/>
        </w:rPr>
      </w:pPr>
      <w:r>
        <w:rPr>
          <w:rFonts w:hint="eastAsia" w:ascii="宋体" w:hAnsi="宋体" w:cs="宋体"/>
          <w:b/>
          <w:bCs/>
          <w:kern w:val="0"/>
          <w:sz w:val="40"/>
          <w:szCs w:val="40"/>
        </w:rPr>
        <w:t>项目名称:</w:t>
      </w:r>
      <w:r>
        <w:rPr>
          <w:rFonts w:hint="eastAsia"/>
        </w:rPr>
        <w:t xml:space="preserve"> </w:t>
      </w:r>
      <w:r>
        <w:rPr>
          <w:rFonts w:hint="eastAsia" w:ascii="宋体" w:hAnsi="宋体" w:cs="宋体"/>
          <w:b/>
          <w:bCs/>
          <w:color w:val="000000" w:themeColor="text1"/>
          <w:kern w:val="0"/>
          <w:sz w:val="40"/>
          <w:szCs w:val="40"/>
          <w14:textFill>
            <w14:solidFill>
              <w14:schemeClr w14:val="tx1"/>
            </w14:solidFill>
          </w14:textFill>
        </w:rPr>
        <w:t>巫山县大溪遗址和大水田遗址出土2</w:t>
      </w:r>
      <w:r>
        <w:rPr>
          <w:rFonts w:ascii="宋体" w:hAnsi="宋体" w:cs="宋体"/>
          <w:b/>
          <w:bCs/>
          <w:color w:val="000000" w:themeColor="text1"/>
          <w:kern w:val="0"/>
          <w:sz w:val="40"/>
          <w:szCs w:val="40"/>
          <w14:textFill>
            <w14:solidFill>
              <w14:schemeClr w14:val="tx1"/>
            </w14:solidFill>
          </w14:textFill>
        </w:rPr>
        <w:t>0</w:t>
      </w:r>
      <w:r>
        <w:rPr>
          <w:rFonts w:hint="eastAsia" w:ascii="宋体" w:hAnsi="宋体" w:cs="宋体"/>
          <w:b/>
          <w:bCs/>
          <w:color w:val="000000" w:themeColor="text1"/>
          <w:kern w:val="0"/>
          <w:sz w:val="40"/>
          <w:szCs w:val="40"/>
          <w14:textFill>
            <w14:solidFill>
              <w14:schemeClr w14:val="tx1"/>
            </w14:solidFill>
          </w14:textFill>
        </w:rPr>
        <w:t>件黑色板岩相关制品材质鉴定研究</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二〇二四年六月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ind w:firstLine="643"/>
      </w:pPr>
    </w:p>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widowControl/>
        <w:shd w:val="clear" w:color="auto" w:fill="FFFFFF"/>
        <w:spacing w:line="500" w:lineRule="exact"/>
        <w:ind w:firstLine="480" w:firstLineChars="200"/>
        <w:rPr>
          <w:rFonts w:ascii="宋体" w:hAnsi="宋体" w:cs="宋体"/>
          <w:sz w:val="24"/>
          <w:szCs w:val="24"/>
        </w:rPr>
      </w:pPr>
      <w:r>
        <w:rPr>
          <w:rFonts w:hint="eastAsia" w:ascii="宋体" w:hAnsi="宋体" w:cs="宋体"/>
          <w:sz w:val="24"/>
          <w:szCs w:val="24"/>
        </w:rPr>
        <w:t>在三峡考古文化序列的重大课题研究中，需对</w:t>
      </w:r>
      <w:r>
        <w:rPr>
          <w:rFonts w:ascii="宋体" w:hAnsi="宋体" w:cs="宋体"/>
          <w:sz w:val="24"/>
          <w:szCs w:val="24"/>
        </w:rPr>
        <w:t>20</w:t>
      </w:r>
      <w:r>
        <w:rPr>
          <w:rFonts w:hint="eastAsia" w:ascii="宋体" w:hAnsi="宋体" w:cs="宋体"/>
          <w:sz w:val="24"/>
          <w:szCs w:val="24"/>
        </w:rPr>
        <w:t>件黑色板岩及相关制品进行科学无损检测分析，该测试对仪器、参数设定和操作方法要求严格，为尽快并顺利得到该数据并进行下一步研究，拟招合作完成该项目。</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49500</w:t>
      </w:r>
      <w:r>
        <w:rPr>
          <w:rFonts w:hint="eastAsia" w:ascii="宋体" w:hAnsi="宋体" w:cs="宋体"/>
          <w:kern w:val="0"/>
          <w:sz w:val="24"/>
          <w:szCs w:val="24"/>
        </w:rPr>
        <w:t>元，大写：肆万玖仟伍佰元整。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numPr>
          <w:ilvl w:val="0"/>
          <w:numId w:val="2"/>
        </w:numPr>
        <w:shd w:val="clear" w:color="auto" w:fill="FFFFFF"/>
        <w:spacing w:line="500" w:lineRule="exact"/>
        <w:ind w:firstLine="480" w:firstLineChars="20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完成</w:t>
      </w:r>
      <w:r>
        <w:rPr>
          <w:color w:val="000000" w:themeColor="text1"/>
          <w:sz w:val="24"/>
          <w:szCs w:val="24"/>
          <w14:textFill>
            <w14:solidFill>
              <w14:schemeClr w14:val="tx1"/>
            </w14:solidFill>
          </w14:textFill>
        </w:rPr>
        <w:t>20</w:t>
      </w:r>
      <w:r>
        <w:rPr>
          <w:rFonts w:hint="eastAsia"/>
          <w:color w:val="000000" w:themeColor="text1"/>
          <w:sz w:val="24"/>
          <w:szCs w:val="24"/>
          <w14:textFill>
            <w14:solidFill>
              <w14:schemeClr w14:val="tx1"/>
            </w14:solidFill>
          </w14:textFill>
        </w:rPr>
        <w:t>件黑色板岩及</w:t>
      </w:r>
      <w:r>
        <w:rPr>
          <w:rFonts w:hint="eastAsia" w:ascii="宋体" w:hAnsi="宋体" w:cs="宋体"/>
          <w:sz w:val="24"/>
          <w:szCs w:val="24"/>
        </w:rPr>
        <w:t>相关制品</w:t>
      </w:r>
      <w:r>
        <w:rPr>
          <w:rFonts w:hint="eastAsia"/>
          <w:color w:val="000000" w:themeColor="text1"/>
          <w:sz w:val="24"/>
          <w:szCs w:val="24"/>
          <w14:textFill>
            <w14:solidFill>
              <w14:schemeClr w14:val="tx1"/>
            </w14:solidFill>
          </w14:textFill>
        </w:rPr>
        <w:t>的显微观察并得到鉴定分析结果。</w:t>
      </w:r>
    </w:p>
    <w:p>
      <w:pPr>
        <w:widowControl/>
        <w:numPr>
          <w:ilvl w:val="0"/>
          <w:numId w:val="2"/>
        </w:numPr>
        <w:shd w:val="clear" w:color="auto" w:fill="FFFFFF"/>
        <w:spacing w:line="500" w:lineRule="exact"/>
        <w:ind w:firstLine="480" w:firstLineChars="20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完成</w:t>
      </w:r>
      <w:r>
        <w:rPr>
          <w:color w:val="000000" w:themeColor="text1"/>
          <w:sz w:val="24"/>
          <w:szCs w:val="24"/>
          <w14:textFill>
            <w14:solidFill>
              <w14:schemeClr w14:val="tx1"/>
            </w14:solidFill>
          </w14:textFill>
        </w:rPr>
        <w:t>20</w:t>
      </w:r>
      <w:r>
        <w:rPr>
          <w:rFonts w:hint="eastAsia"/>
          <w:color w:val="000000" w:themeColor="text1"/>
          <w:sz w:val="24"/>
          <w:szCs w:val="24"/>
          <w14:textFill>
            <w14:solidFill>
              <w14:schemeClr w14:val="tx1"/>
            </w14:solidFill>
          </w14:textFill>
        </w:rPr>
        <w:t>件黑色板岩及</w:t>
      </w:r>
      <w:r>
        <w:rPr>
          <w:rFonts w:hint="eastAsia" w:ascii="宋体" w:hAnsi="宋体" w:cs="宋体"/>
          <w:sz w:val="24"/>
          <w:szCs w:val="24"/>
        </w:rPr>
        <w:t>相关制品</w:t>
      </w:r>
      <w:r>
        <w:rPr>
          <w:rFonts w:hint="eastAsia"/>
          <w:color w:val="000000" w:themeColor="text1"/>
          <w:sz w:val="24"/>
          <w:szCs w:val="24"/>
          <w14:textFill>
            <w14:solidFill>
              <w14:schemeClr w14:val="tx1"/>
            </w14:solidFill>
          </w14:textFill>
        </w:rPr>
        <w:t>的红外光谱、拉曼光谱、紫外可见光谱、X射线荧光光谱，电感耦合等离子体发射光谱等科学无损测试分析，并得到相应分析结果。</w:t>
      </w:r>
    </w:p>
    <w:p>
      <w:pPr>
        <w:widowControl/>
        <w:numPr>
          <w:ilvl w:val="0"/>
          <w:numId w:val="2"/>
        </w:numPr>
        <w:shd w:val="clear" w:color="auto" w:fill="FFFFFF"/>
        <w:spacing w:line="500" w:lineRule="exact"/>
        <w:ind w:firstLine="480" w:firstLineChars="20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出具材质鉴定及工艺研究报告。</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1.具有独立承担民事责任能力（不具备独立法人资格的，应提供所在法人机构的授权）；</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7.特定资格条件：具备有效期内检验检测机构资质认定证书（CMA）</w:t>
      </w:r>
      <w:r>
        <w:rPr>
          <w:rFonts w:hint="eastAsia" w:ascii="宋体" w:hAnsi="宋体" w:cs="宋体"/>
          <w:color w:val="000000" w:themeColor="text1"/>
          <w:sz w:val="24"/>
          <w:szCs w:val="24"/>
          <w:lang w:eastAsia="zh-CN"/>
          <w14:textFill>
            <w14:solidFill>
              <w14:schemeClr w14:val="tx1"/>
            </w14:solidFill>
          </w14:textFill>
        </w:rPr>
        <w:t>，</w:t>
      </w:r>
      <w:bookmarkStart w:id="0" w:name="_GoBack"/>
      <w:r>
        <w:rPr>
          <w:rFonts w:hint="eastAsia" w:ascii="宋体" w:hAnsi="宋体" w:cs="宋体"/>
          <w:color w:val="000000" w:themeColor="text1"/>
          <w:sz w:val="24"/>
          <w:szCs w:val="24"/>
          <w:lang w:val="en-US" w:eastAsia="zh-CN"/>
          <w14:textFill>
            <w14:solidFill>
              <w14:schemeClr w14:val="tx1"/>
            </w14:solidFill>
          </w14:textFill>
        </w:rPr>
        <w:t>供应商提供证书复印件随报价函一并提交采购人，否则视为无效报价</w:t>
      </w:r>
      <w:bookmarkEnd w:id="0"/>
      <w:r>
        <w:rPr>
          <w:rFonts w:hint="eastAsia" w:ascii="宋体" w:hAnsi="宋体" w:cs="宋体"/>
          <w:color w:val="000000" w:themeColor="text1"/>
          <w:sz w:val="24"/>
          <w:szCs w:val="24"/>
          <w14:textFill>
            <w14:solidFill>
              <w14:schemeClr w14:val="tx1"/>
            </w14:solidFill>
          </w14:textFill>
        </w:rPr>
        <w:t>。</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签订合同后</w:t>
      </w:r>
      <w:r>
        <w:rPr>
          <w:rFonts w:ascii="宋体" w:hAnsi="宋体" w:cs="宋体"/>
          <w:kern w:val="0"/>
          <w:sz w:val="24"/>
          <w:szCs w:val="24"/>
        </w:rPr>
        <w:t>90</w:t>
      </w:r>
      <w:r>
        <w:rPr>
          <w:rFonts w:hint="eastAsia" w:ascii="宋体" w:hAnsi="宋体" w:cs="宋体"/>
          <w:kern w:val="0"/>
          <w:sz w:val="24"/>
          <w:szCs w:val="24"/>
        </w:rPr>
        <w:t>个日历日前完成全部工作并经甲方验收合格。</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hd w:val="clear" w:color="auto" w:fill="FFFFFF"/>
        <w:spacing w:line="500" w:lineRule="exact"/>
        <w:ind w:firstLine="600" w:firstLineChars="250"/>
        <w:jc w:val="left"/>
        <w:rPr>
          <w:rFonts w:ascii="宋体" w:hAnsi="宋体" w:cs="宋体"/>
          <w:sz w:val="24"/>
          <w:szCs w:val="24"/>
        </w:rPr>
      </w:pPr>
      <w:r>
        <w:rPr>
          <w:rFonts w:hint="eastAsia" w:ascii="宋体" w:hAnsi="宋体" w:cs="宋体"/>
          <w:sz w:val="24"/>
          <w:szCs w:val="24"/>
        </w:rPr>
        <w:t>合同签订后，支付合同金额的</w:t>
      </w:r>
      <w:r>
        <w:rPr>
          <w:rFonts w:ascii="宋体" w:hAnsi="宋体" w:cs="宋体"/>
          <w:sz w:val="24"/>
          <w:szCs w:val="24"/>
        </w:rPr>
        <w:t>30</w:t>
      </w:r>
      <w:r>
        <w:rPr>
          <w:rFonts w:hint="eastAsia" w:ascii="宋体" w:hAnsi="宋体" w:cs="宋体"/>
          <w:sz w:val="24"/>
          <w:szCs w:val="24"/>
        </w:rPr>
        <w:t>%；成交供应商约定时间完成全部工作并经甲方验收合格后10个工作日内，支付合同金额的</w:t>
      </w:r>
      <w:r>
        <w:rPr>
          <w:rFonts w:ascii="宋体" w:hAnsi="宋体" w:cs="宋体"/>
          <w:sz w:val="24"/>
          <w:szCs w:val="24"/>
        </w:rPr>
        <w:t>70</w:t>
      </w: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w:t>
      </w:r>
      <w:r>
        <w:rPr>
          <w:rFonts w:ascii="宋体" w:hAnsi="宋体" w:cs="宋体"/>
          <w:sz w:val="24"/>
          <w:szCs w:val="24"/>
        </w:rPr>
        <w:t>24</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w:t>
      </w:r>
      <w:r>
        <w:rPr>
          <w:rFonts w:ascii="宋体" w:hAnsi="宋体" w:cs="宋体"/>
          <w:color w:val="FF0000"/>
          <w:sz w:val="24"/>
          <w:szCs w:val="24"/>
        </w:rPr>
        <w:t>14</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pacing w:line="440" w:lineRule="exact"/>
        <w:ind w:firstLine="480" w:firstLineChars="200"/>
        <w:rPr>
          <w:rFonts w:ascii="宋体" w:hAnsi="宋体" w:cs="宋体"/>
          <w:sz w:val="24"/>
          <w:szCs w:val="24"/>
        </w:rPr>
      </w:pPr>
      <w:r>
        <w:rPr>
          <w:rFonts w:hint="eastAsia" w:ascii="宋体" w:hAnsi="宋体" w:cs="宋体"/>
          <w:sz w:val="24"/>
          <w:szCs w:val="24"/>
        </w:rPr>
        <w:t>6.单位负责人为同一人或者存在直接控股、管理关系的不同供应商，不得同时参与此次询价。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ind w:firstLine="0" w:firstLineChars="0"/>
        <w:rPr>
          <w:color w:val="auto"/>
        </w:rPr>
      </w:pPr>
    </w:p>
    <w:p>
      <w:pPr>
        <w:pStyle w:val="13"/>
        <w:ind w:firstLine="0" w:firstLineChars="0"/>
        <w:rPr>
          <w:rFonts w:hint="eastAsia"/>
          <w:color w:val="auto"/>
        </w:rPr>
      </w:pPr>
    </w:p>
    <w:p>
      <w:pPr>
        <w:pStyle w:val="13"/>
        <w:ind w:firstLine="0" w:firstLineChars="0"/>
        <w:rPr>
          <w:color w:val="auto"/>
        </w:rPr>
      </w:pPr>
    </w:p>
    <w:p>
      <w:r>
        <w:rPr>
          <w:rFonts w:hint="eastAsia"/>
        </w:rPr>
        <w:t>附件</w:t>
      </w:r>
    </w:p>
    <w:p>
      <w:pPr>
        <w:pStyle w:val="9"/>
        <w:ind w:firstLine="480"/>
      </w:pPr>
    </w:p>
    <w:p>
      <w:pPr>
        <w:spacing w:line="400" w:lineRule="exact"/>
        <w:ind w:firstLine="482"/>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ind w:firstLine="482"/>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480"/>
        <w:rPr>
          <w:rFonts w:ascii="宋体" w:hAnsi="宋体" w:cs="宋体"/>
          <w:sz w:val="24"/>
          <w:szCs w:val="24"/>
        </w:rPr>
      </w:pP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pPr>
      <w:r>
        <w:rPr>
          <w:rFonts w:hint="eastAsia" w:ascii="宋体" w:hAnsi="宋体" w:cs="宋体"/>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056F2"/>
    <w:rsid w:val="0017384A"/>
    <w:rsid w:val="001759AE"/>
    <w:rsid w:val="001B364E"/>
    <w:rsid w:val="001D10D5"/>
    <w:rsid w:val="0020780A"/>
    <w:rsid w:val="00240CA8"/>
    <w:rsid w:val="00246061"/>
    <w:rsid w:val="00342047"/>
    <w:rsid w:val="003548C5"/>
    <w:rsid w:val="0036487C"/>
    <w:rsid w:val="00367CE0"/>
    <w:rsid w:val="003C2748"/>
    <w:rsid w:val="00404D54"/>
    <w:rsid w:val="00433401"/>
    <w:rsid w:val="00491C2B"/>
    <w:rsid w:val="004A3312"/>
    <w:rsid w:val="004B4A60"/>
    <w:rsid w:val="00536DE7"/>
    <w:rsid w:val="00570308"/>
    <w:rsid w:val="006818AB"/>
    <w:rsid w:val="006861B0"/>
    <w:rsid w:val="0073688F"/>
    <w:rsid w:val="00786BF5"/>
    <w:rsid w:val="007C7BC8"/>
    <w:rsid w:val="007F559A"/>
    <w:rsid w:val="008F4012"/>
    <w:rsid w:val="009C4BCD"/>
    <w:rsid w:val="00A25776"/>
    <w:rsid w:val="00A87144"/>
    <w:rsid w:val="00A947B4"/>
    <w:rsid w:val="00AE3302"/>
    <w:rsid w:val="00B22B98"/>
    <w:rsid w:val="00C11603"/>
    <w:rsid w:val="00D115E7"/>
    <w:rsid w:val="00D119D7"/>
    <w:rsid w:val="00D16F5B"/>
    <w:rsid w:val="00D32689"/>
    <w:rsid w:val="00D70EC2"/>
    <w:rsid w:val="00DA54CF"/>
    <w:rsid w:val="00DA5DAF"/>
    <w:rsid w:val="00E57DE3"/>
    <w:rsid w:val="00F0487F"/>
    <w:rsid w:val="00F4063A"/>
    <w:rsid w:val="00F46C9A"/>
    <w:rsid w:val="058B3D03"/>
    <w:rsid w:val="0ADD3FAE"/>
    <w:rsid w:val="0CDD2D53"/>
    <w:rsid w:val="10E540B1"/>
    <w:rsid w:val="181B0BD3"/>
    <w:rsid w:val="1F931811"/>
    <w:rsid w:val="25981347"/>
    <w:rsid w:val="27321A96"/>
    <w:rsid w:val="2B634329"/>
    <w:rsid w:val="2BBF5B57"/>
    <w:rsid w:val="2C482A44"/>
    <w:rsid w:val="2C964A81"/>
    <w:rsid w:val="2EC211EA"/>
    <w:rsid w:val="347F2794"/>
    <w:rsid w:val="34A62CC8"/>
    <w:rsid w:val="3AA06FEA"/>
    <w:rsid w:val="3AE05CBA"/>
    <w:rsid w:val="3DF06A2B"/>
    <w:rsid w:val="41772AA0"/>
    <w:rsid w:val="44A742AF"/>
    <w:rsid w:val="4763768D"/>
    <w:rsid w:val="4E7D5950"/>
    <w:rsid w:val="4FA76912"/>
    <w:rsid w:val="51D5531F"/>
    <w:rsid w:val="52901701"/>
    <w:rsid w:val="53125D1F"/>
    <w:rsid w:val="54FC26B7"/>
    <w:rsid w:val="553D1193"/>
    <w:rsid w:val="59E049F9"/>
    <w:rsid w:val="59ED08EF"/>
    <w:rsid w:val="5EC53368"/>
    <w:rsid w:val="5EFFA8BD"/>
    <w:rsid w:val="61F061FA"/>
    <w:rsid w:val="63A07F6E"/>
    <w:rsid w:val="64790728"/>
    <w:rsid w:val="71272553"/>
    <w:rsid w:val="79EC7DDC"/>
    <w:rsid w:val="7EAC2B50"/>
    <w:rsid w:val="DD67EB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2033</Words>
  <Characters>2116</Characters>
  <Lines>16</Lines>
  <Paragraphs>4</Paragraphs>
  <TotalTime>71</TotalTime>
  <ScaleCrop>false</ScaleCrop>
  <LinksUpToDate>false</LinksUpToDate>
  <CharactersWithSpaces>2222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2024-04-18T08:51:00Z</dcterms:created>
  <dc:creator>丹姐</dc:creator>
  <cp:lastModifiedBy>红尘</cp:lastModifiedBy>
  <dcterms:modified xsi:type="dcterms:W3CDTF">2024-06-11T08:18:18Z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5721F7B40E2C4B758B359A417E3CBD8B_13</vt:lpwstr>
  </property>
</Properties>
</file>