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color w:val="auto"/>
          <w:kern w:val="0"/>
          <w:sz w:val="32"/>
          <w:szCs w:val="32"/>
        </w:rPr>
      </w:pPr>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tabs>
          <w:tab w:val="center" w:pos="4566"/>
          <w:tab w:val="left" w:pos="7050"/>
        </w:tabs>
        <w:jc w:val="left"/>
        <w:rPr>
          <w:rFonts w:hint="eastAsia" w:ascii="宋体" w:hAnsi="宋体" w:eastAsia="宋体" w:cs="宋体"/>
          <w:b/>
          <w:bCs/>
          <w:color w:val="auto"/>
          <w:spacing w:val="80"/>
          <w:sz w:val="260"/>
          <w:szCs w:val="260"/>
          <w:lang w:eastAsia="zh-CN"/>
        </w:rPr>
      </w:pPr>
      <w:r>
        <w:rPr>
          <w:rFonts w:hint="eastAsia" w:ascii="宋体" w:hAnsi="宋体" w:cs="宋体"/>
          <w:b/>
          <w:bCs/>
          <w:color w:val="auto"/>
          <w:sz w:val="96"/>
          <w:szCs w:val="56"/>
          <w:lang w:eastAsia="zh-CN"/>
        </w:rPr>
        <w:tab/>
      </w:r>
      <w:r>
        <w:rPr>
          <w:rFonts w:hint="eastAsia" w:ascii="宋体" w:hAnsi="宋体" w:cs="宋体"/>
          <w:b/>
          <w:bCs/>
          <w:color w:val="auto"/>
          <w:sz w:val="96"/>
          <w:szCs w:val="56"/>
        </w:rPr>
        <w:t>询价文件</w:t>
      </w:r>
      <w:r>
        <w:rPr>
          <w:rFonts w:hint="eastAsia" w:ascii="宋体" w:hAnsi="宋体" w:cs="宋体"/>
          <w:b/>
          <w:bCs/>
          <w:color w:val="auto"/>
          <w:sz w:val="96"/>
          <w:szCs w:val="56"/>
          <w:lang w:eastAsia="zh-CN"/>
        </w:rPr>
        <w:tab/>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西南文物考古</w:t>
      </w:r>
      <w:r>
        <w:rPr>
          <w:rFonts w:hint="eastAsia" w:ascii="宋体" w:hAnsi="宋体" w:cs="宋体"/>
          <w:b/>
          <w:bCs/>
          <w:color w:val="auto"/>
          <w:kern w:val="0"/>
          <w:sz w:val="40"/>
          <w:szCs w:val="40"/>
        </w:rPr>
        <w:t>》</w:t>
      </w:r>
      <w:r>
        <w:rPr>
          <w:rFonts w:hint="eastAsia" w:ascii="宋体" w:hAnsi="宋体" w:cs="宋体"/>
          <w:b/>
          <w:bCs/>
          <w:color w:val="auto"/>
          <w:kern w:val="0"/>
          <w:sz w:val="40"/>
          <w:szCs w:val="40"/>
          <w:lang w:val="en-US" w:eastAsia="zh-CN"/>
        </w:rPr>
        <w:t>集刊稿件审核技术</w:t>
      </w:r>
      <w:r>
        <w:rPr>
          <w:rFonts w:hint="eastAsia" w:ascii="宋体" w:hAnsi="宋体" w:cs="宋体"/>
          <w:b/>
          <w:bCs/>
          <w:color w:val="auto"/>
          <w:kern w:val="0"/>
          <w:sz w:val="40"/>
          <w:szCs w:val="40"/>
        </w:rPr>
        <w:t>服务</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二〇二四年</w:t>
      </w:r>
      <w:r>
        <w:rPr>
          <w:rFonts w:hint="eastAsia" w:ascii="宋体" w:hAnsi="宋体" w:cs="宋体"/>
          <w:b/>
          <w:bCs/>
          <w:color w:val="auto"/>
          <w:kern w:val="0"/>
          <w:sz w:val="32"/>
          <w:szCs w:val="32"/>
          <w:lang w:val="en-US" w:eastAsia="zh-CN"/>
        </w:rPr>
        <w:t>七</w:t>
      </w:r>
      <w:r>
        <w:rPr>
          <w:rFonts w:hint="eastAsia" w:ascii="宋体" w:hAnsi="宋体" w:cs="宋体"/>
          <w:b/>
          <w:bCs/>
          <w:color w:val="auto"/>
          <w:kern w:val="0"/>
          <w:sz w:val="32"/>
          <w:szCs w:val="32"/>
        </w:rPr>
        <w:t>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6"/>
        <w:rPr>
          <w:color w:val="auto"/>
        </w:rPr>
      </w:pPr>
    </w:p>
    <w:p>
      <w:pPr>
        <w:widowControl/>
        <w:shd w:val="clear" w:color="auto" w:fill="FFFFFF"/>
        <w:spacing w:line="500" w:lineRule="exact"/>
        <w:jc w:val="both"/>
        <w:rPr>
          <w:rFonts w:ascii="宋体" w:hAnsi="宋体" w:cs="宋体"/>
          <w:b/>
          <w:bCs/>
          <w:color w:val="auto"/>
          <w:kern w:val="0"/>
          <w:sz w:val="32"/>
          <w:szCs w:val="32"/>
        </w:rPr>
      </w:pPr>
    </w:p>
    <w:p>
      <w:pPr>
        <w:pStyle w:val="2"/>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20"/>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为提高《西南文物考古》集刊质量，保障稿件的评审、审核等工作的科学性和公正性，我院现委托供应商开展集刊收稿稿件的审核、评审等技术服务工作。</w:t>
      </w:r>
    </w:p>
    <w:p>
      <w:pPr>
        <w:pStyle w:val="20"/>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w:t>
      </w:r>
      <w:r>
        <w:rPr>
          <w:rFonts w:hint="eastAsia" w:ascii="宋体" w:hAnsi="宋体" w:cs="宋体"/>
          <w:b/>
          <w:bCs/>
          <w:color w:val="auto"/>
          <w:kern w:val="0"/>
          <w:sz w:val="24"/>
          <w:szCs w:val="24"/>
          <w:lang w:val="en-US" w:eastAsia="zh-CN"/>
        </w:rPr>
        <w:t>报价方式</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稿件审核技术服务费包括专家审稿费、管理费、税费三部分，其中专家审稿费为400元/人/篇，管理费为专家审稿费的</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val="en-US" w:eastAsia="zh-CN"/>
        </w:rPr>
        <w:t>％，税费为（专家审稿费＋管理费）</w:t>
      </w:r>
      <w:r>
        <w:rPr>
          <w:rFonts w:hint="default"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lang w:val="en-US" w:eastAsia="zh-CN"/>
        </w:rPr>
        <w:t>税率。2024年度稿件审核技术服务费用总额上限为</w:t>
      </w:r>
      <w:r>
        <w:rPr>
          <w:rFonts w:hint="eastAsia" w:ascii="宋体" w:hAnsi="宋体" w:cs="宋体"/>
          <w:color w:val="auto"/>
          <w:kern w:val="0"/>
          <w:sz w:val="24"/>
          <w:szCs w:val="24"/>
          <w:u w:val="single"/>
        </w:rPr>
        <w:t>人民币</w:t>
      </w:r>
      <w:r>
        <w:rPr>
          <w:rFonts w:hint="eastAsia" w:ascii="宋体" w:hAnsi="宋体" w:cs="宋体"/>
          <w:color w:val="auto"/>
          <w:kern w:val="0"/>
          <w:sz w:val="24"/>
          <w:szCs w:val="24"/>
          <w:u w:val="single"/>
          <w:lang w:val="en-US" w:eastAsia="zh-CN"/>
        </w:rPr>
        <w:t>40000</w:t>
      </w:r>
      <w:r>
        <w:rPr>
          <w:rFonts w:hint="eastAsia" w:ascii="宋体" w:hAnsi="宋体" w:cs="宋体"/>
          <w:color w:val="auto"/>
          <w:kern w:val="0"/>
          <w:sz w:val="24"/>
          <w:szCs w:val="24"/>
          <w:u w:val="single"/>
        </w:rPr>
        <w:t>元，大写：肆万元整</w:t>
      </w: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供应商报价即代表认可专家审稿费标准，并以稿件审核技术服务费中的管理费费率为报价标准。</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主要工作内容如下：</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1.我院将待审核的稿件文字、图版等有关资料提供给供应商，供应商根据我院提供的稿件，组织专家对稿件进行审核，</w:t>
      </w:r>
      <w:bookmarkStart w:id="0" w:name="_GoBack"/>
      <w:bookmarkEnd w:id="0"/>
      <w:r>
        <w:rPr>
          <w:rFonts w:hint="eastAsia" w:ascii="宋体" w:hAnsi="宋体" w:eastAsia="宋体" w:cs="宋体"/>
          <w:color w:val="auto"/>
          <w:kern w:val="0"/>
          <w:sz w:val="24"/>
          <w:szCs w:val="24"/>
          <w:lang w:val="en-US" w:eastAsia="zh-CN"/>
        </w:rPr>
        <w:t>专家审核完成后提交电子版或纸质版的《稿件审核意见表》。</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2.供应商完成审稿服务工作后向我院提交专家评审的《稿件审核意见表》原稿</w:t>
      </w:r>
      <w:r>
        <w:rPr>
          <w:rFonts w:hint="eastAsia" w:ascii="宋体" w:hAnsi="宋体" w:cs="宋体"/>
          <w:color w:val="auto"/>
          <w:kern w:val="0"/>
          <w:sz w:val="24"/>
          <w:szCs w:val="24"/>
          <w:lang w:val="en-US" w:eastAsia="zh-CN"/>
        </w:rPr>
        <w:t>、手写签名的电子或纸质审稿移交表</w:t>
      </w:r>
      <w:r>
        <w:rPr>
          <w:rFonts w:hint="eastAsia" w:ascii="宋体" w:hAnsi="宋体" w:eastAsia="宋体" w:cs="宋体"/>
          <w:color w:val="auto"/>
          <w:kern w:val="0"/>
          <w:sz w:val="24"/>
          <w:szCs w:val="24"/>
          <w:lang w:val="en-US" w:eastAsia="zh-CN"/>
        </w:rPr>
        <w:t>和有效票据，我院在收到上述资料后，按月采用一次性转账的方式向供应商拨付款项。</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hint="default"/>
          <w:lang w:val="en-US" w:eastAsia="zh-CN"/>
        </w:rPr>
      </w:pPr>
      <w:r>
        <w:rPr>
          <w:rFonts w:hint="eastAsia" w:ascii="宋体" w:hAnsi="宋体" w:cs="宋体"/>
          <w:color w:val="auto"/>
          <w:kern w:val="0"/>
          <w:sz w:val="24"/>
          <w:szCs w:val="24"/>
          <w:lang w:val="en-US" w:eastAsia="zh-CN"/>
        </w:rPr>
        <w:t>2024年内，供应商应在我院发送需要审核的稿件后30天内返回专家审稿意见并完成相关审稿服务工作。若</w:t>
      </w:r>
      <w:r>
        <w:rPr>
          <w:rFonts w:hint="eastAsia" w:ascii="宋体" w:hAnsi="宋体" w:eastAsia="宋体" w:cs="宋体"/>
          <w:color w:val="auto"/>
          <w:kern w:val="0"/>
          <w:sz w:val="24"/>
          <w:szCs w:val="24"/>
          <w:lang w:val="en-US" w:eastAsia="zh-CN"/>
        </w:rPr>
        <w:t>审核技术服务费</w:t>
      </w:r>
      <w:r>
        <w:rPr>
          <w:rFonts w:hint="eastAsia" w:ascii="宋体" w:hAnsi="宋体" w:cs="宋体"/>
          <w:color w:val="auto"/>
          <w:kern w:val="0"/>
          <w:sz w:val="24"/>
          <w:szCs w:val="24"/>
          <w:lang w:val="en-US" w:eastAsia="zh-CN"/>
        </w:rPr>
        <w:t>于2024年12月31日前已经全部使用，则服务周期提前结束；若审核技术服务费于2024年12月31日仍未达上限，服务周期亦于2024年12月31日结束。</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7"/>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7"/>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7"/>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完成</w:t>
      </w:r>
      <w:r>
        <w:rPr>
          <w:rFonts w:hint="eastAsia" w:ascii="宋体" w:hAnsi="宋体" w:eastAsia="宋体" w:cs="宋体"/>
          <w:color w:val="auto"/>
          <w:sz w:val="24"/>
          <w:szCs w:val="24"/>
          <w:lang w:val="en-US" w:eastAsia="zh-CN"/>
        </w:rPr>
        <w:t>审稿服务</w:t>
      </w:r>
      <w:r>
        <w:rPr>
          <w:rFonts w:hint="eastAsia" w:ascii="宋体" w:hAnsi="宋体" w:eastAsia="宋体" w:cs="宋体"/>
          <w:color w:val="auto"/>
          <w:sz w:val="24"/>
          <w:szCs w:val="24"/>
          <w:lang w:eastAsia="zh-CN"/>
        </w:rPr>
        <w:t>工作</w:t>
      </w:r>
      <w:r>
        <w:rPr>
          <w:rFonts w:hint="eastAsia" w:ascii="宋体" w:hAnsi="宋体" w:eastAsia="宋体" w:cs="宋体"/>
          <w:color w:val="auto"/>
          <w:sz w:val="24"/>
          <w:szCs w:val="24"/>
          <w:lang w:val="en-US" w:eastAsia="zh-CN"/>
        </w:rPr>
        <w:t>后</w:t>
      </w:r>
      <w:r>
        <w:rPr>
          <w:rFonts w:hint="eastAsia" w:ascii="宋体" w:hAnsi="宋体" w:eastAsia="宋体" w:cs="宋体"/>
          <w:color w:val="auto"/>
          <w:sz w:val="24"/>
          <w:szCs w:val="24"/>
        </w:rPr>
        <w:t>向</w:t>
      </w:r>
      <w:r>
        <w:rPr>
          <w:rFonts w:hint="eastAsia" w:ascii="宋体" w:hAnsi="宋体" w:eastAsia="宋体" w:cs="宋体"/>
          <w:color w:val="auto"/>
          <w:sz w:val="24"/>
          <w:szCs w:val="24"/>
          <w:lang w:val="en-US" w:eastAsia="zh-CN"/>
        </w:rPr>
        <w:t>我院</w:t>
      </w:r>
      <w:r>
        <w:rPr>
          <w:rFonts w:hint="eastAsia" w:ascii="宋体" w:hAnsi="宋体" w:eastAsia="宋体" w:cs="宋体"/>
          <w:color w:val="auto"/>
          <w:sz w:val="24"/>
          <w:szCs w:val="24"/>
        </w:rPr>
        <w:t>提交</w:t>
      </w:r>
      <w:r>
        <w:rPr>
          <w:rFonts w:hint="eastAsia" w:ascii="宋体" w:hAnsi="宋体" w:eastAsia="宋体" w:cs="宋体"/>
          <w:color w:val="auto"/>
          <w:sz w:val="24"/>
          <w:szCs w:val="24"/>
          <w:lang w:val="en-US" w:eastAsia="zh-CN"/>
        </w:rPr>
        <w:t>专家评审的《稿件审核意见表》原稿和有效票据，我院在收到上述资料后，按月</w:t>
      </w:r>
      <w:r>
        <w:rPr>
          <w:rFonts w:hint="eastAsia" w:ascii="宋体" w:hAnsi="宋体" w:eastAsia="宋体" w:cs="宋体"/>
          <w:color w:val="auto"/>
          <w:sz w:val="24"/>
          <w:szCs w:val="24"/>
        </w:rPr>
        <w:t>采用</w:t>
      </w:r>
      <w:r>
        <w:rPr>
          <w:rFonts w:hint="eastAsia" w:ascii="宋体" w:hAnsi="宋体" w:eastAsia="宋体" w:cs="宋体"/>
          <w:color w:val="auto"/>
          <w:sz w:val="24"/>
          <w:szCs w:val="24"/>
          <w:lang w:val="en-US" w:eastAsia="zh-CN"/>
        </w:rPr>
        <w:t>一次性转账的方式</w:t>
      </w:r>
      <w:r>
        <w:rPr>
          <w:rFonts w:hint="eastAsia" w:ascii="宋体" w:hAnsi="宋体" w:eastAsia="宋体" w:cs="宋体"/>
          <w:color w:val="auto"/>
          <w:sz w:val="24"/>
          <w:szCs w:val="24"/>
        </w:rPr>
        <w:t>向</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拨</w:t>
      </w:r>
      <w:r>
        <w:rPr>
          <w:rFonts w:hint="eastAsia" w:ascii="宋体" w:hAnsi="宋体" w:eastAsia="宋体" w:cs="宋体"/>
          <w:color w:val="auto"/>
          <w:sz w:val="24"/>
          <w:szCs w:val="24"/>
          <w:lang w:val="en-US" w:eastAsia="zh-CN"/>
        </w:rPr>
        <w:t>付</w:t>
      </w:r>
      <w:r>
        <w:rPr>
          <w:rFonts w:hint="eastAsia" w:ascii="宋体" w:hAnsi="宋体" w:eastAsia="宋体" w:cs="宋体"/>
          <w:color w:val="auto"/>
          <w:sz w:val="24"/>
          <w:szCs w:val="24"/>
        </w:rPr>
        <w:t>款</w:t>
      </w:r>
      <w:r>
        <w:rPr>
          <w:rFonts w:hint="eastAsia" w:ascii="宋体" w:hAnsi="宋体" w:eastAsia="宋体" w:cs="宋体"/>
          <w:color w:val="auto"/>
          <w:sz w:val="24"/>
          <w:szCs w:val="24"/>
          <w:lang w:val="en-US" w:eastAsia="zh-CN"/>
        </w:rPr>
        <w:t>项。</w:t>
      </w:r>
      <w:r>
        <w:rPr>
          <w:rFonts w:hint="eastAsia" w:ascii="宋体" w:hAnsi="宋体" w:eastAsia="宋体" w:cs="宋体"/>
          <w:color w:val="auto"/>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4</w:t>
      </w:r>
      <w:r>
        <w:rPr>
          <w:rFonts w:hint="eastAsia" w:ascii="宋体" w:hAnsi="宋体" w:cs="宋体"/>
          <w:color w:val="auto"/>
          <w:sz w:val="24"/>
          <w:szCs w:val="24"/>
        </w:rPr>
        <w:t>年</w:t>
      </w:r>
      <w:r>
        <w:rPr>
          <w:rFonts w:hint="eastAsia" w:ascii="宋体" w:hAnsi="宋体" w:cs="宋体"/>
          <w:color w:val="auto"/>
          <w:sz w:val="24"/>
          <w:szCs w:val="24"/>
          <w:lang w:val="en-US" w:eastAsia="zh-CN"/>
        </w:rPr>
        <w:t>7</w:t>
      </w:r>
      <w:r>
        <w:rPr>
          <w:rFonts w:hint="eastAsia" w:ascii="宋体" w:hAnsi="宋体" w:cs="宋体"/>
          <w:color w:val="auto"/>
          <w:sz w:val="24"/>
          <w:szCs w:val="24"/>
        </w:rPr>
        <w:t>月</w:t>
      </w:r>
      <w:r>
        <w:rPr>
          <w:rFonts w:hint="eastAsia" w:ascii="宋体" w:hAnsi="宋体" w:cs="宋体"/>
          <w:color w:val="auto"/>
          <w:sz w:val="24"/>
          <w:szCs w:val="24"/>
          <w:lang w:val="en-US" w:eastAsia="zh-CN"/>
        </w:rPr>
        <w:t>5</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w:t>
      </w:r>
      <w:r>
        <w:rPr>
          <w:rFonts w:hint="eastAsia" w:ascii="宋体" w:hAnsi="宋体" w:cs="宋体"/>
          <w:color w:val="auto"/>
          <w:sz w:val="24"/>
          <w:szCs w:val="24"/>
          <w:lang w:eastAsia="zh-CN"/>
        </w:rPr>
        <w:t>张</w:t>
      </w:r>
      <w:r>
        <w:rPr>
          <w:rFonts w:hint="eastAsia" w:ascii="宋体" w:hAnsi="宋体" w:cs="宋体"/>
          <w:color w:val="auto"/>
          <w:sz w:val="24"/>
          <w:szCs w:val="24"/>
        </w:rPr>
        <w:t>老师</w:t>
      </w:r>
    </w:p>
    <w:p>
      <w:pPr>
        <w:widowControl/>
        <w:spacing w:line="500" w:lineRule="exact"/>
        <w:ind w:firstLine="600" w:firstLineChars="250"/>
        <w:jc w:val="left"/>
        <w:rPr>
          <w:rFonts w:hint="eastAsia" w:ascii="宋体" w:hAnsi="宋体" w:cs="宋体"/>
          <w:color w:val="auto"/>
          <w:sz w:val="24"/>
          <w:szCs w:val="24"/>
          <w:lang w:val="en-US" w:eastAsia="zh-CN"/>
        </w:rPr>
      </w:pPr>
      <w:r>
        <w:rPr>
          <w:rFonts w:hint="eastAsia" w:ascii="宋体" w:hAnsi="宋体" w:cs="宋体"/>
          <w:color w:val="auto"/>
          <w:sz w:val="24"/>
          <w:szCs w:val="24"/>
        </w:rPr>
        <w:t>联系电话：023-6352</w:t>
      </w:r>
      <w:r>
        <w:rPr>
          <w:rFonts w:hint="eastAsia" w:ascii="宋体" w:hAnsi="宋体" w:cs="宋体"/>
          <w:color w:val="auto"/>
          <w:sz w:val="24"/>
          <w:szCs w:val="24"/>
          <w:lang w:val="en-US" w:eastAsia="zh-CN"/>
        </w:rPr>
        <w:t>3574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4"/>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color w:val="auto"/>
        </w:rPr>
      </w:pPr>
      <w:r>
        <w:rPr>
          <w:rFonts w:hint="eastAsia"/>
          <w:color w:val="auto"/>
        </w:rPr>
        <w:t>附件</w:t>
      </w:r>
    </w:p>
    <w:p>
      <w:pPr>
        <w:pStyle w:val="10"/>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w:t>
      </w:r>
      <w:r>
        <w:rPr>
          <w:rFonts w:hint="eastAsia" w:ascii="宋体" w:hAnsi="宋体" w:cs="宋体"/>
          <w:color w:val="auto"/>
          <w:sz w:val="24"/>
          <w:szCs w:val="24"/>
          <w:u w:val="single"/>
        </w:rPr>
        <w:t>（询价项目名称）</w:t>
      </w:r>
      <w:r>
        <w:rPr>
          <w:rFonts w:hint="eastAsia" w:ascii="宋体" w:hAnsi="宋体" w:cs="宋体"/>
          <w:color w:val="auto"/>
          <w:sz w:val="24"/>
          <w:szCs w:val="24"/>
        </w:rPr>
        <w:t>的询价文件，经详细研究，决定参加该询价项目的报价。</w:t>
      </w:r>
    </w:p>
    <w:p>
      <w:pPr>
        <w:tabs>
          <w:tab w:val="left" w:pos="6300"/>
        </w:tabs>
        <w:snapToGrid w:val="0"/>
        <w:spacing w:line="360" w:lineRule="auto"/>
        <w:ind w:left="478" w:leftChars="85" w:hanging="240" w:hangingChars="100"/>
        <w:rPr>
          <w:rFonts w:hint="default" w:ascii="宋体" w:hAnsi="宋体" w:eastAsia="宋体" w:cs="宋体"/>
          <w:color w:val="auto"/>
          <w:sz w:val="24"/>
          <w:szCs w:val="24"/>
          <w:lang w:val="en-US" w:eastAsia="zh-CN"/>
        </w:rPr>
      </w:pPr>
      <w:r>
        <w:rPr>
          <w:rFonts w:hint="eastAsia" w:ascii="宋体" w:hAnsi="宋体" w:cs="宋体"/>
          <w:color w:val="auto"/>
          <w:sz w:val="24"/>
          <w:szCs w:val="24"/>
        </w:rPr>
        <w:t>1.愿意按照询价文件中的一切要求，提供本项目的服务，认可专家审稿费标准</w:t>
      </w:r>
      <w:r>
        <w:rPr>
          <w:rFonts w:hint="eastAsia" w:ascii="宋体" w:hAnsi="宋体" w:cs="宋体"/>
          <w:color w:val="auto"/>
          <w:sz w:val="24"/>
          <w:szCs w:val="24"/>
          <w:lang w:eastAsia="zh-CN"/>
        </w:rPr>
        <w:t>，</w:t>
      </w:r>
      <w:r>
        <w:rPr>
          <w:rFonts w:hint="eastAsia" w:ascii="宋体" w:hAnsi="宋体" w:cs="宋体"/>
          <w:color w:val="auto"/>
          <w:sz w:val="24"/>
          <w:szCs w:val="24"/>
        </w:rPr>
        <w:t>最终</w:t>
      </w:r>
      <w:r>
        <w:rPr>
          <w:rFonts w:hint="eastAsia" w:ascii="宋体" w:hAnsi="宋体" w:cs="宋体"/>
          <w:color w:val="auto"/>
          <w:sz w:val="24"/>
          <w:szCs w:val="24"/>
          <w:lang w:val="en-US" w:eastAsia="zh-CN"/>
        </w:rPr>
        <w:t>报价管理费费率为：</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lang w:val="en-US" w:eastAsia="zh-CN"/>
        </w:rPr>
        <w:t xml:space="preserve"> %，大写：百分之</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lang w:val="en-US" w:eastAsia="zh-CN"/>
        </w:rPr>
        <w:t xml:space="preserve"> 。      </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10"/>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pPr>
        <w:pStyle w:val="10"/>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B8EDD5C8-796A-49D7-94F6-C9D01E48B1C2}"/>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4C98D214-1A5F-4338-B721-5D3B2E709C4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4182746"/>
    <w:rsid w:val="058B3D03"/>
    <w:rsid w:val="0ACD1B3D"/>
    <w:rsid w:val="0ADD3FAE"/>
    <w:rsid w:val="0B122005"/>
    <w:rsid w:val="0CDD2D53"/>
    <w:rsid w:val="0E903197"/>
    <w:rsid w:val="10E540B1"/>
    <w:rsid w:val="11A42886"/>
    <w:rsid w:val="181B0BD3"/>
    <w:rsid w:val="1CFC5477"/>
    <w:rsid w:val="20BF4F49"/>
    <w:rsid w:val="25981347"/>
    <w:rsid w:val="27321A96"/>
    <w:rsid w:val="28D11CDD"/>
    <w:rsid w:val="2BBF5B57"/>
    <w:rsid w:val="2C482A44"/>
    <w:rsid w:val="2C964A81"/>
    <w:rsid w:val="2D254ACB"/>
    <w:rsid w:val="2EC211EA"/>
    <w:rsid w:val="313227B3"/>
    <w:rsid w:val="347F2794"/>
    <w:rsid w:val="34A62CC8"/>
    <w:rsid w:val="38C16D2D"/>
    <w:rsid w:val="3AA06FEA"/>
    <w:rsid w:val="3AE05CBA"/>
    <w:rsid w:val="41DE4E43"/>
    <w:rsid w:val="44A742AF"/>
    <w:rsid w:val="4763768D"/>
    <w:rsid w:val="4B773D97"/>
    <w:rsid w:val="4E7D5950"/>
    <w:rsid w:val="4FA76912"/>
    <w:rsid w:val="51D5531F"/>
    <w:rsid w:val="52901701"/>
    <w:rsid w:val="530A3D39"/>
    <w:rsid w:val="54FC26B7"/>
    <w:rsid w:val="553D1193"/>
    <w:rsid w:val="59E049F9"/>
    <w:rsid w:val="59ED08EF"/>
    <w:rsid w:val="5EC53368"/>
    <w:rsid w:val="61F061FA"/>
    <w:rsid w:val="63A07F6E"/>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4">
    <w:name w:val="heading 2"/>
    <w:basedOn w:val="1"/>
    <w:next w:val="1"/>
    <w:autoRedefine/>
    <w:qFormat/>
    <w:uiPriority w:val="0"/>
    <w:pPr>
      <w:keepNext/>
      <w:keepLines/>
      <w:spacing w:line="413" w:lineRule="auto"/>
      <w:outlineLvl w:val="1"/>
    </w:pPr>
    <w:rPr>
      <w:rFonts w:ascii="Arial" w:hAnsi="Arial" w:eastAsia="黑体"/>
      <w:b/>
      <w:sz w:val="32"/>
    </w:rPr>
  </w:style>
  <w:style w:type="paragraph" w:styleId="5">
    <w:name w:val="heading 3"/>
    <w:basedOn w:val="1"/>
    <w:next w:val="1"/>
    <w:autoRedefine/>
    <w:qFormat/>
    <w:uiPriority w:val="0"/>
    <w:pPr>
      <w:keepNext/>
      <w:keepLines/>
      <w:spacing w:line="413" w:lineRule="auto"/>
      <w:jc w:val="center"/>
      <w:outlineLvl w:val="2"/>
    </w:pPr>
    <w:rPr>
      <w:b/>
      <w:sz w:val="44"/>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autoRedefine/>
    <w:qFormat/>
    <w:uiPriority w:val="0"/>
    <w:rPr>
      <w:rFonts w:ascii="仿宋_GB2312" w:eastAsia="仿宋_GB2312"/>
      <w:sz w:val="32"/>
    </w:rPr>
  </w:style>
  <w:style w:type="paragraph" w:customStyle="1" w:styleId="3">
    <w:name w:val="目录 83"/>
    <w:next w:val="1"/>
    <w:qFormat/>
    <w:uiPriority w:val="0"/>
    <w:pPr>
      <w:wordWrap w:val="0"/>
      <w:ind w:left="2550"/>
      <w:jc w:val="both"/>
    </w:pPr>
    <w:rPr>
      <w:rFonts w:ascii="Times New Roman" w:hAnsi="Times New Roman" w:eastAsia="宋体" w:cs="Times New Roman"/>
      <w:sz w:val="21"/>
      <w:lang w:val="en-US" w:eastAsia="zh-CN" w:bidi="ar-SA"/>
    </w:rPr>
  </w:style>
  <w:style w:type="paragraph" w:styleId="6">
    <w:name w:val="Plain Text"/>
    <w:basedOn w:val="1"/>
    <w:autoRedefine/>
    <w:qFormat/>
    <w:uiPriority w:val="0"/>
    <w:rPr>
      <w:rFonts w:ascii="宋体" w:hAnsi="Courier New"/>
      <w:sz w:val="21"/>
    </w:rPr>
  </w:style>
  <w:style w:type="paragraph" w:styleId="7">
    <w:name w:val="Body Text Indent 2"/>
    <w:basedOn w:val="1"/>
    <w:autoRedefine/>
    <w:qFormat/>
    <w:uiPriority w:val="0"/>
    <w:pPr>
      <w:snapToGrid w:val="0"/>
      <w:spacing w:line="560" w:lineRule="atLeast"/>
      <w:ind w:firstLine="540"/>
    </w:pPr>
  </w:style>
  <w:style w:type="paragraph" w:styleId="8">
    <w:name w:val="footer"/>
    <w:basedOn w:val="1"/>
    <w:link w:val="19"/>
    <w:autoRedefine/>
    <w:qFormat/>
    <w:uiPriority w:val="0"/>
    <w:pPr>
      <w:tabs>
        <w:tab w:val="center" w:pos="4153"/>
        <w:tab w:val="right" w:pos="8306"/>
      </w:tabs>
      <w:snapToGrid w:val="0"/>
      <w:jc w:val="left"/>
    </w:pPr>
    <w:rPr>
      <w:sz w:val="18"/>
      <w:szCs w:val="18"/>
    </w:rPr>
  </w:style>
  <w:style w:type="paragraph" w:styleId="9">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2"/>
    <w:next w:val="11"/>
    <w:autoRedefine/>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4">
    <w:name w:val="正文格式"/>
    <w:basedOn w:val="15"/>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autoRedefine/>
    <w:qFormat/>
    <w:uiPriority w:val="0"/>
    <w:pPr>
      <w:keepNext/>
      <w:keepLines/>
      <w:spacing w:before="260" w:after="260" w:line="412" w:lineRule="auto"/>
    </w:pPr>
    <w:rPr>
      <w:b/>
      <w:bCs/>
      <w:sz w:val="32"/>
      <w:szCs w:val="32"/>
    </w:rPr>
  </w:style>
  <w:style w:type="paragraph" w:customStyle="1" w:styleId="17">
    <w:name w:val="信息部正文"/>
    <w:basedOn w:val="1"/>
    <w:autoRedefine/>
    <w:qFormat/>
    <w:uiPriority w:val="0"/>
    <w:pPr>
      <w:ind w:firstLine="480" w:firstLineChars="200"/>
    </w:pPr>
    <w:rPr>
      <w:rFonts w:ascii="宋体" w:hAnsi="宋体" w:cs="宋体"/>
    </w:rPr>
  </w:style>
  <w:style w:type="character" w:customStyle="1" w:styleId="18">
    <w:name w:val="页眉 字符"/>
    <w:basedOn w:val="13"/>
    <w:link w:val="9"/>
    <w:autoRedefine/>
    <w:qFormat/>
    <w:uiPriority w:val="0"/>
    <w:rPr>
      <w:kern w:val="2"/>
      <w:sz w:val="18"/>
      <w:szCs w:val="18"/>
    </w:rPr>
  </w:style>
  <w:style w:type="character" w:customStyle="1" w:styleId="19">
    <w:name w:val="页脚 字符"/>
    <w:basedOn w:val="13"/>
    <w:link w:val="8"/>
    <w:autoRedefine/>
    <w:qFormat/>
    <w:uiPriority w:val="0"/>
    <w:rPr>
      <w:kern w:val="2"/>
      <w:sz w:val="18"/>
      <w:szCs w:val="18"/>
    </w:rPr>
  </w:style>
  <w:style w:type="paragraph" w:styleId="2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2248</Words>
  <Characters>2345</Characters>
  <Lines>16</Lines>
  <Paragraphs>4</Paragraphs>
  <TotalTime>128</TotalTime>
  <ScaleCrop>false</ScaleCrop>
  <LinksUpToDate>false</LinksUpToDate>
  <CharactersWithSpaces>2472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张铭锐15023459832</cp:lastModifiedBy>
  <dcterms:modified xsi:type="dcterms:W3CDTF">2024-07-01T06:42:52Z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40F5035F15164B2E9C39CFEDF8F64CE9_13</vt:lpwstr>
  </property>
</Properties>
</file>