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AA50C">
      <w:pPr>
        <w:pageBreakBefore w:val="0"/>
        <w:widowControl/>
        <w:shd w:val="clear" w:color="auto" w:fill="FFFFFF"/>
        <w:kinsoku/>
        <w:wordWrap/>
        <w:overflowPunct/>
        <w:topLinePunct w:val="0"/>
        <w:bidi w:val="0"/>
        <w:spacing w:line="500" w:lineRule="exact"/>
        <w:jc w:val="center"/>
        <w:textAlignment w:val="auto"/>
        <w:rPr>
          <w:rFonts w:eastAsia="方正仿宋_GBK" w:cs="宋体" w:asciiTheme="minorHAnsi" w:hAnsiTheme="minorHAnsi"/>
          <w:b/>
          <w:bCs/>
          <w:color w:val="auto"/>
          <w:kern w:val="0"/>
          <w:sz w:val="32"/>
          <w:szCs w:val="32"/>
          <w:highlight w:val="none"/>
        </w:rPr>
      </w:pPr>
      <w:bookmarkStart w:id="17" w:name="_GoBack"/>
    </w:p>
    <w:p w14:paraId="3423CB7D">
      <w:pPr>
        <w:keepNext w:val="0"/>
        <w:keepLines w:val="0"/>
        <w:pageBreakBefore w:val="0"/>
        <w:widowControl/>
        <w:shd w:val="clear" w:color="auto" w:fill="FFFFFF"/>
        <w:kinsoku/>
        <w:wordWrap/>
        <w:overflowPunct/>
        <w:topLinePunct w:val="0"/>
        <w:autoSpaceDE/>
        <w:autoSpaceDN/>
        <w:bidi w:val="0"/>
        <w:adjustRightInd/>
        <w:snapToGrid/>
        <w:spacing w:line="240" w:lineRule="auto"/>
        <w:textAlignment w:val="auto"/>
        <w:rPr>
          <w:rFonts w:ascii="方正仿宋_GBK" w:hAnsi="宋体" w:eastAsia="方正仿宋_GBK" w:cs="宋体"/>
          <w:b/>
          <w:bCs/>
          <w:color w:val="auto"/>
          <w:kern w:val="0"/>
          <w:sz w:val="32"/>
          <w:szCs w:val="32"/>
          <w:highlight w:val="none"/>
        </w:rPr>
      </w:pPr>
    </w:p>
    <w:p w14:paraId="36953EA3">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方正仿宋_GBK" w:hAnsi="宋体" w:eastAsia="方正仿宋_GBK" w:cs="宋体"/>
          <w:b/>
          <w:bCs/>
          <w:color w:val="auto"/>
          <w:kern w:val="0"/>
          <w:sz w:val="32"/>
          <w:szCs w:val="32"/>
          <w:highlight w:val="none"/>
        </w:rPr>
      </w:pPr>
    </w:p>
    <w:p w14:paraId="489B8AF2">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rPr>
        <w:t>询比文件</w:t>
      </w:r>
    </w:p>
    <w:p w14:paraId="54D61E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5CCECC43">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2CD754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6539869B">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05FC4719">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both"/>
        <w:textAlignment w:val="auto"/>
        <w:rPr>
          <w:rFonts w:hint="eastAsia" w:ascii="宋体" w:hAnsi="宋体" w:eastAsia="宋体" w:cs="宋体"/>
          <w:b/>
          <w:bCs/>
          <w:color w:val="auto"/>
          <w:kern w:val="0"/>
          <w:sz w:val="40"/>
          <w:szCs w:val="40"/>
          <w:highlight w:val="none"/>
          <w:lang w:eastAsia="zh-CN"/>
        </w:rPr>
      </w:pPr>
      <w:r>
        <w:rPr>
          <w:rFonts w:hint="eastAsia" w:ascii="宋体" w:hAnsi="宋体" w:cs="宋体"/>
          <w:b/>
          <w:bCs/>
          <w:color w:val="auto"/>
          <w:kern w:val="0"/>
          <w:sz w:val="40"/>
          <w:szCs w:val="40"/>
          <w:highlight w:val="none"/>
        </w:rPr>
        <w:t>项目名称:</w:t>
      </w:r>
      <w:r>
        <w:rPr>
          <w:rFonts w:hint="eastAsia"/>
          <w:color w:val="auto"/>
          <w:highlight w:val="none"/>
        </w:rPr>
        <w:t xml:space="preserve"> </w:t>
      </w:r>
      <w:r>
        <w:rPr>
          <w:rFonts w:hint="eastAsia" w:ascii="宋体" w:hAnsi="宋体" w:cs="宋体"/>
          <w:b/>
          <w:bCs/>
          <w:color w:val="auto"/>
          <w:kern w:val="0"/>
          <w:sz w:val="40"/>
          <w:szCs w:val="40"/>
          <w:highlight w:val="none"/>
          <w:lang w:eastAsia="zh-CN"/>
        </w:rPr>
        <w:t>重庆市文物考古研究院渝西工作站标识标牌设计制作安装项目</w:t>
      </w:r>
    </w:p>
    <w:p w14:paraId="77551359">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40"/>
          <w:szCs w:val="40"/>
          <w:highlight w:val="none"/>
        </w:rPr>
      </w:pPr>
    </w:p>
    <w:p w14:paraId="7E22F1A2">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center"/>
        <w:textAlignment w:val="auto"/>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采购人：重庆市文物考古研究院(重庆文化遗产保护中心)</w:t>
      </w:r>
    </w:p>
    <w:p w14:paraId="2EA79724">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32"/>
          <w:szCs w:val="32"/>
          <w:highlight w:val="none"/>
        </w:rPr>
      </w:pPr>
    </w:p>
    <w:p w14:paraId="4679015B">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2650A839">
      <w:pPr>
        <w:pStyle w:val="2"/>
        <w:pageBreakBefore w:val="0"/>
        <w:kinsoku/>
        <w:wordWrap/>
        <w:overflowPunct/>
        <w:topLinePunct w:val="0"/>
        <w:bidi w:val="0"/>
        <w:spacing w:line="500" w:lineRule="exact"/>
        <w:textAlignment w:val="auto"/>
        <w:rPr>
          <w:rFonts w:ascii="宋体" w:hAnsi="宋体" w:cs="宋体"/>
          <w:b/>
          <w:bCs/>
          <w:color w:val="auto"/>
          <w:kern w:val="0"/>
          <w:sz w:val="32"/>
          <w:szCs w:val="32"/>
          <w:highlight w:val="none"/>
        </w:rPr>
      </w:pPr>
    </w:p>
    <w:p w14:paraId="77F8EE22">
      <w:pPr>
        <w:pageBreakBefore w:val="0"/>
        <w:kinsoku/>
        <w:wordWrap/>
        <w:overflowPunct/>
        <w:topLinePunct w:val="0"/>
        <w:bidi w:val="0"/>
        <w:spacing w:line="500" w:lineRule="exact"/>
        <w:textAlignment w:val="auto"/>
        <w:rPr>
          <w:color w:val="auto"/>
          <w:highlight w:val="none"/>
        </w:rPr>
      </w:pPr>
    </w:p>
    <w:p w14:paraId="4DA358CE">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w:t>
      </w:r>
      <w:r>
        <w:rPr>
          <w:rFonts w:hint="eastAsia" w:ascii="宋体" w:hAnsi="宋体" w:cs="宋体"/>
          <w:b/>
          <w:bCs/>
          <w:color w:val="auto"/>
          <w:kern w:val="0"/>
          <w:sz w:val="32"/>
          <w:szCs w:val="32"/>
          <w:highlight w:val="none"/>
          <w:lang w:val="en-US" w:eastAsia="zh-CN"/>
        </w:rPr>
        <w:t>七</w:t>
      </w:r>
      <w:r>
        <w:rPr>
          <w:rFonts w:hint="eastAsia" w:ascii="宋体" w:hAnsi="宋体" w:cs="宋体"/>
          <w:b/>
          <w:bCs/>
          <w:color w:val="auto"/>
          <w:kern w:val="0"/>
          <w:sz w:val="32"/>
          <w:szCs w:val="32"/>
          <w:highlight w:val="none"/>
        </w:rPr>
        <w:t>月</w:t>
      </w:r>
    </w:p>
    <w:p w14:paraId="1B0B7EF4">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11185CEF">
      <w:pPr>
        <w:rPr>
          <w:rFonts w:hint="eastAsia"/>
          <w:color w:val="auto"/>
          <w:highlight w:val="none"/>
        </w:rPr>
      </w:pPr>
      <w:r>
        <w:rPr>
          <w:rFonts w:hint="eastAsia"/>
          <w:color w:val="auto"/>
          <w:highlight w:val="none"/>
        </w:rPr>
        <w:br w:type="page"/>
      </w:r>
    </w:p>
    <w:p w14:paraId="6245040B">
      <w:pPr>
        <w:pStyle w:val="2"/>
        <w:rPr>
          <w:rFonts w:hint="eastAsia"/>
          <w:color w:val="auto"/>
          <w:highlight w:val="none"/>
        </w:rPr>
      </w:pPr>
    </w:p>
    <w:p w14:paraId="0A93DCB0">
      <w:pPr>
        <w:pStyle w:val="2"/>
        <w:pageBreakBefore w:val="0"/>
        <w:kinsoku/>
        <w:wordWrap/>
        <w:overflowPunct/>
        <w:topLinePunct w:val="0"/>
        <w:bidi w:val="0"/>
        <w:spacing w:line="500" w:lineRule="exact"/>
        <w:textAlignment w:val="auto"/>
        <w:rPr>
          <w:rFonts w:hint="eastAsia"/>
          <w:color w:val="auto"/>
          <w:highlight w:val="none"/>
        </w:rPr>
      </w:pPr>
    </w:p>
    <w:p w14:paraId="3D682C31">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询比公告</w:t>
      </w:r>
    </w:p>
    <w:p w14:paraId="3B842F4A">
      <w:pPr>
        <w:pStyle w:val="23"/>
        <w:pageBreakBefore w:val="0"/>
        <w:widowControl/>
        <w:shd w:val="clear" w:color="auto" w:fill="FFFFFF"/>
        <w:kinsoku/>
        <w:wordWrap/>
        <w:overflowPunct/>
        <w:topLinePunct w:val="0"/>
        <w:bidi w:val="0"/>
        <w:spacing w:line="500" w:lineRule="exact"/>
        <w:jc w:val="left"/>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一、</w:t>
      </w:r>
      <w:r>
        <w:rPr>
          <w:rFonts w:hint="eastAsia" w:ascii="宋体" w:hAnsi="宋体" w:cs="宋体"/>
          <w:b/>
          <w:bCs/>
          <w:color w:val="auto"/>
          <w:kern w:val="0"/>
          <w:sz w:val="24"/>
          <w:szCs w:val="24"/>
          <w:highlight w:val="none"/>
        </w:rPr>
        <w:t>服务内容</w:t>
      </w:r>
    </w:p>
    <w:p w14:paraId="6E282F66">
      <w:pPr>
        <w:pStyle w:val="23"/>
        <w:pageBreakBefore w:val="0"/>
        <w:widowControl/>
        <w:shd w:val="clear" w:color="auto" w:fill="FFFFFF"/>
        <w:kinsoku/>
        <w:wordWrap/>
        <w:overflowPunct/>
        <w:topLinePunct w:val="0"/>
        <w:bidi w:val="0"/>
        <w:spacing w:line="500" w:lineRule="exact"/>
        <w:ind w:firstLine="480"/>
        <w:jc w:val="left"/>
        <w:textAlignment w:val="auto"/>
        <w:rPr>
          <w:rFonts w:hint="default" w:ascii="宋体" w:hAnsi="宋体" w:cs="宋体"/>
          <w:color w:val="auto"/>
          <w:kern w:val="0"/>
          <w:sz w:val="24"/>
          <w:szCs w:val="24"/>
          <w:highlight w:val="none"/>
          <w:lang w:val="en-US"/>
        </w:rPr>
      </w:pPr>
      <w:r>
        <w:rPr>
          <w:rFonts w:hint="eastAsia" w:ascii="宋体" w:hAnsi="宋体" w:cs="宋体"/>
          <w:color w:val="auto"/>
          <w:kern w:val="0"/>
          <w:sz w:val="24"/>
          <w:szCs w:val="24"/>
          <w:highlight w:val="none"/>
          <w:lang w:val="en-US" w:eastAsia="zh-CN"/>
        </w:rPr>
        <w:t>对</w:t>
      </w:r>
      <w:r>
        <w:rPr>
          <w:rFonts w:hint="eastAsia" w:ascii="宋体" w:hAnsi="宋体" w:cs="宋体"/>
          <w:color w:val="auto"/>
          <w:kern w:val="0"/>
          <w:sz w:val="24"/>
          <w:szCs w:val="24"/>
          <w:highlight w:val="none"/>
          <w:lang w:eastAsia="zh-CN"/>
        </w:rPr>
        <w:t>重庆市文物考古研究院渝西工作站标识标牌设计制作安装，</w:t>
      </w:r>
      <w:r>
        <w:rPr>
          <w:rFonts w:hint="eastAsia" w:ascii="宋体" w:hAnsi="宋体" w:cs="宋体"/>
          <w:color w:val="auto"/>
          <w:kern w:val="0"/>
          <w:sz w:val="24"/>
          <w:szCs w:val="24"/>
          <w:highlight w:val="none"/>
          <w:lang w:val="en-US" w:eastAsia="zh-CN"/>
        </w:rPr>
        <w:t>共计285块。</w:t>
      </w:r>
    </w:p>
    <w:p w14:paraId="24E645E2">
      <w:pPr>
        <w:pStyle w:val="23"/>
        <w:pageBreakBefore w:val="0"/>
        <w:widowControl/>
        <w:shd w:val="clear" w:color="auto" w:fill="FFFFFF"/>
        <w:kinsoku/>
        <w:wordWrap/>
        <w:overflowPunct/>
        <w:topLinePunct w:val="0"/>
        <w:bidi w:val="0"/>
        <w:spacing w:line="500" w:lineRule="exact"/>
        <w:ind w:firstLine="480"/>
        <w:jc w:val="left"/>
        <w:textAlignment w:val="auto"/>
        <w:rPr>
          <w:rFonts w:ascii="宋体" w:hAnsi="宋体" w:cs="宋体"/>
          <w:b/>
          <w:bCs/>
          <w:color w:val="auto"/>
          <w:kern w:val="0"/>
          <w:sz w:val="24"/>
          <w:szCs w:val="24"/>
          <w:highlight w:val="none"/>
        </w:rPr>
      </w:pPr>
      <w:r>
        <w:rPr>
          <w:rFonts w:hint="eastAsia" w:ascii="宋体" w:hAnsi="宋体" w:cs="宋体"/>
          <w:color w:val="auto"/>
          <w:kern w:val="0"/>
          <w:sz w:val="24"/>
          <w:szCs w:val="24"/>
          <w:highlight w:val="none"/>
        </w:rPr>
        <w:t>二、</w:t>
      </w:r>
      <w:r>
        <w:rPr>
          <w:rFonts w:hint="eastAsia" w:ascii="宋体" w:hAnsi="宋体" w:cs="宋体"/>
          <w:b/>
          <w:bCs/>
          <w:color w:val="auto"/>
          <w:kern w:val="0"/>
          <w:sz w:val="24"/>
          <w:szCs w:val="24"/>
          <w:highlight w:val="none"/>
        </w:rPr>
        <w:t>采购最高限价：</w:t>
      </w:r>
    </w:p>
    <w:p w14:paraId="0F4C305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人民币</w:t>
      </w:r>
      <w:r>
        <w:rPr>
          <w:rFonts w:hint="eastAsia" w:ascii="宋体" w:hAnsi="宋体" w:cs="宋体"/>
          <w:color w:val="auto"/>
          <w:kern w:val="0"/>
          <w:sz w:val="24"/>
          <w:szCs w:val="24"/>
          <w:highlight w:val="none"/>
          <w:lang w:val="en-US" w:eastAsia="zh-CN"/>
        </w:rPr>
        <w:t>49973.00</w:t>
      </w:r>
      <w:r>
        <w:rPr>
          <w:rFonts w:hint="eastAsia" w:ascii="宋体" w:hAnsi="宋体" w:cs="宋体"/>
          <w:color w:val="auto"/>
          <w:kern w:val="0"/>
          <w:sz w:val="24"/>
          <w:szCs w:val="24"/>
          <w:highlight w:val="none"/>
        </w:rPr>
        <w:t>元，大写：</w:t>
      </w:r>
      <w:r>
        <w:rPr>
          <w:rFonts w:hint="eastAsia" w:ascii="宋体" w:hAnsi="宋体" w:cs="宋体"/>
          <w:color w:val="auto"/>
          <w:kern w:val="0"/>
          <w:sz w:val="24"/>
          <w:szCs w:val="24"/>
          <w:highlight w:val="none"/>
          <w:lang w:val="en-US" w:eastAsia="zh-CN"/>
        </w:rPr>
        <w:t>肆万玖仟玖佰柒拾叁元整</w:t>
      </w:r>
    </w:p>
    <w:p w14:paraId="084C28E6">
      <w:pPr>
        <w:pageBreakBefore w:val="0"/>
        <w:widowControl/>
        <w:numPr>
          <w:ilvl w:val="0"/>
          <w:numId w:val="1"/>
        </w:numPr>
        <w:shd w:val="clear" w:color="auto" w:fill="FFFFFF"/>
        <w:kinsoku/>
        <w:wordWrap/>
        <w:overflowPunct/>
        <w:topLinePunct w:val="0"/>
        <w:bidi w:val="0"/>
        <w:spacing w:line="500" w:lineRule="exact"/>
        <w:ind w:firstLine="482" w:firstLineChars="200"/>
        <w:jc w:val="left"/>
        <w:textAlignment w:val="auto"/>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服务内容及技术要求</w:t>
      </w:r>
    </w:p>
    <w:p w14:paraId="1EE95074">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设计服务</w:t>
      </w:r>
      <w:r>
        <w:rPr>
          <w:rFonts w:hint="eastAsia" w:ascii="宋体" w:hAnsi="宋体" w:cs="宋体"/>
          <w:color w:val="auto"/>
          <w:sz w:val="24"/>
          <w:szCs w:val="24"/>
          <w:highlight w:val="none"/>
          <w:lang w:eastAsia="zh-CN"/>
        </w:rPr>
        <w:t>：</w:t>
      </w:r>
    </w:p>
    <w:p w14:paraId="0DBEA82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color w:val="auto"/>
        </w:rPr>
      </w:pPr>
      <w:r>
        <w:rPr>
          <w:rFonts w:hint="eastAsia" w:ascii="宋体" w:hAnsi="宋体" w:cs="宋体"/>
          <w:color w:val="auto"/>
          <w:sz w:val="24"/>
          <w:szCs w:val="24"/>
          <w:highlight w:val="none"/>
          <w:lang w:val="en-US" w:eastAsia="zh-CN"/>
        </w:rPr>
        <w:t>提供符合项目主题的创意设计方案（含平面图），</w:t>
      </w:r>
      <w:r>
        <w:rPr>
          <w:rFonts w:hint="eastAsia" w:ascii="宋体" w:hAnsi="宋体" w:cs="宋体"/>
          <w:color w:val="auto"/>
          <w:sz w:val="24"/>
          <w:szCs w:val="24"/>
          <w:highlight w:val="none"/>
        </w:rPr>
        <w:t>包含材质、色彩、尺寸等详细说明</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遵守国家《公共信息图形符号》标准及行业规范</w:t>
      </w:r>
      <w:r>
        <w:rPr>
          <w:rFonts w:hint="eastAsia" w:ascii="宋体" w:hAnsi="宋体" w:cs="宋体"/>
          <w:color w:val="auto"/>
          <w:sz w:val="24"/>
          <w:szCs w:val="24"/>
          <w:highlight w:val="none"/>
          <w:lang w:eastAsia="zh-CN"/>
        </w:rPr>
        <w:t>。</w:t>
      </w:r>
    </w:p>
    <w:p w14:paraId="3097A8F4">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制作要求</w:t>
      </w:r>
      <w:r>
        <w:rPr>
          <w:rFonts w:hint="eastAsia" w:ascii="宋体" w:hAnsi="宋体" w:cs="宋体"/>
          <w:color w:val="auto"/>
          <w:sz w:val="24"/>
          <w:szCs w:val="24"/>
          <w:highlight w:val="none"/>
          <w:lang w:eastAsia="zh-CN"/>
        </w:rPr>
        <w:t>：</w:t>
      </w:r>
    </w:p>
    <w:p w14:paraId="58F581DC">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使用耐候性材料（如亚克力、不锈钢、铝型材等）</w:t>
      </w:r>
      <w:r>
        <w:rPr>
          <w:rFonts w:hint="eastAsia" w:ascii="宋体" w:hAnsi="宋体" w:cs="宋体"/>
          <w:color w:val="auto"/>
          <w:sz w:val="24"/>
          <w:szCs w:val="24"/>
          <w:highlight w:val="none"/>
          <w:lang w:eastAsia="zh-CN"/>
        </w:rPr>
        <w:t>，</w:t>
      </w:r>
    </w:p>
    <w:p w14:paraId="7635B8FA">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户外标牌需具备5年以上抗紫外线能力，</w:t>
      </w:r>
    </w:p>
    <w:p w14:paraId="67B7F958">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文字图形需采用高精度UV打印或蚀刻工艺，误差≤0.5mm，提供样品验收环节，色差需符合Pantone标准卡±5%以内</w:t>
      </w:r>
      <w:r>
        <w:rPr>
          <w:rFonts w:hint="eastAsia" w:ascii="宋体" w:hAnsi="宋体" w:cs="宋体"/>
          <w:color w:val="auto"/>
          <w:sz w:val="24"/>
          <w:szCs w:val="24"/>
          <w:highlight w:val="none"/>
          <w:lang w:eastAsia="zh-CN"/>
        </w:rPr>
        <w:t>，</w:t>
      </w:r>
    </w:p>
    <w:p w14:paraId="0FBFA67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禁止使用含铅、镉等重金属涂料</w:t>
      </w:r>
      <w:r>
        <w:rPr>
          <w:rFonts w:hint="eastAsia" w:ascii="宋体" w:hAnsi="宋体" w:cs="宋体"/>
          <w:color w:val="auto"/>
          <w:sz w:val="24"/>
          <w:szCs w:val="24"/>
          <w:highlight w:val="none"/>
          <w:lang w:eastAsia="zh-CN"/>
        </w:rPr>
        <w:t>。</w:t>
      </w:r>
    </w:p>
    <w:p w14:paraId="592379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eastAsia="宋体" w:cs="宋体"/>
          <w:color w:val="auto"/>
          <w:kern w:val="2"/>
          <w:sz w:val="24"/>
          <w:szCs w:val="24"/>
          <w:highlight w:val="none"/>
          <w:lang w:val="en-US" w:eastAsia="zh-CN" w:bidi="ar-SA"/>
        </w:rPr>
        <w:t>（</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w:t>
      </w:r>
      <w:r>
        <w:rPr>
          <w:rFonts w:hint="eastAsia" w:ascii="宋体" w:hAnsi="宋体" w:cs="宋体"/>
          <w:color w:val="auto"/>
          <w:sz w:val="24"/>
          <w:szCs w:val="24"/>
          <w:highlight w:val="none"/>
        </w:rPr>
        <w:t>安装服务</w:t>
      </w:r>
      <w:r>
        <w:rPr>
          <w:rFonts w:hint="eastAsia" w:ascii="宋体" w:hAnsi="宋体" w:cs="宋体"/>
          <w:color w:val="auto"/>
          <w:sz w:val="24"/>
          <w:szCs w:val="24"/>
          <w:highlight w:val="none"/>
          <w:lang w:eastAsia="zh-CN"/>
        </w:rPr>
        <w:t>：</w:t>
      </w:r>
    </w:p>
    <w:p w14:paraId="501331C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含现场测量、基础施工（预埋件/钢结构）、标牌固定及调平</w:t>
      </w:r>
      <w:r>
        <w:rPr>
          <w:rFonts w:hint="eastAsia" w:ascii="宋体" w:hAnsi="宋体" w:cs="宋体"/>
          <w:color w:val="auto"/>
          <w:sz w:val="24"/>
          <w:szCs w:val="24"/>
          <w:highlight w:val="none"/>
          <w:lang w:eastAsia="zh-CN"/>
        </w:rPr>
        <w:t>；</w:t>
      </w:r>
    </w:p>
    <w:p w14:paraId="0C9BE72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高空作业需具备特种作业资质，安装后需进行承重测试（≥1.5倍设计荷载），提供安装后的全景照片及局部细节验收报告</w:t>
      </w:r>
      <w:r>
        <w:rPr>
          <w:rFonts w:hint="eastAsia" w:ascii="宋体" w:hAnsi="宋体" w:cs="宋体"/>
          <w:color w:val="auto"/>
          <w:sz w:val="24"/>
          <w:szCs w:val="24"/>
          <w:highlight w:val="none"/>
          <w:lang w:val="en-US" w:eastAsia="zh-CN"/>
        </w:rPr>
        <w:t>.</w:t>
      </w:r>
    </w:p>
    <w:p w14:paraId="3A18301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eastAsia="宋体" w:cs="宋体"/>
          <w:color w:val="auto"/>
          <w:kern w:val="2"/>
          <w:sz w:val="24"/>
          <w:szCs w:val="24"/>
          <w:highlight w:val="none"/>
          <w:lang w:val="en-US" w:eastAsia="zh-CN" w:bidi="ar-SA"/>
        </w:rPr>
        <w:t>（</w:t>
      </w:r>
      <w:r>
        <w:rPr>
          <w:rFonts w:hint="eastAsia" w:ascii="宋体" w:hAnsi="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r>
        <w:rPr>
          <w:rFonts w:hint="eastAsia" w:ascii="宋体" w:hAnsi="宋体" w:cs="宋体"/>
          <w:color w:val="auto"/>
          <w:sz w:val="24"/>
          <w:szCs w:val="24"/>
          <w:highlight w:val="none"/>
        </w:rPr>
        <w:t>售后服务</w:t>
      </w:r>
      <w:r>
        <w:rPr>
          <w:rFonts w:hint="eastAsia" w:ascii="宋体" w:hAnsi="宋体" w:cs="宋体"/>
          <w:color w:val="auto"/>
          <w:sz w:val="24"/>
          <w:szCs w:val="24"/>
          <w:highlight w:val="none"/>
          <w:lang w:eastAsia="zh-CN"/>
        </w:rPr>
        <w:t>：</w:t>
      </w:r>
    </w:p>
    <w:p w14:paraId="07B5EE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提供2年质保期，72小时内响应维修需求</w:t>
      </w:r>
      <w:r>
        <w:rPr>
          <w:rFonts w:hint="eastAsia" w:ascii="宋体" w:hAnsi="宋体" w:cs="宋体"/>
          <w:color w:val="auto"/>
          <w:sz w:val="24"/>
          <w:szCs w:val="24"/>
          <w:highlight w:val="none"/>
          <w:lang w:eastAsia="zh-CN"/>
        </w:rPr>
        <w:t>。</w:t>
      </w:r>
    </w:p>
    <w:p w14:paraId="3ADFBA2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）该项目按照《建筑装饰装修工程质量验收标准》（GB50210-2018），完工后以甲方验收合格为准。</w:t>
      </w:r>
    </w:p>
    <w:p w14:paraId="74548F8E">
      <w:pPr>
        <w:keepNext w:val="0"/>
        <w:keepLines w:val="0"/>
        <w:pageBreakBefore w:val="0"/>
        <w:widowControl w:val="0"/>
        <w:numPr>
          <w:numId w:val="0"/>
        </w:numPr>
        <w:kinsoku/>
        <w:wordWrap/>
        <w:overflowPunct/>
        <w:topLinePunct w:val="0"/>
        <w:autoSpaceDE/>
        <w:autoSpaceDN/>
        <w:bidi w:val="0"/>
        <w:adjustRightInd/>
        <w:snapToGrid/>
        <w:spacing w:line="500" w:lineRule="exact"/>
        <w:ind w:left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标识标牌清单</w:t>
      </w:r>
    </w:p>
    <w:tbl>
      <w:tblPr>
        <w:tblStyle w:val="14"/>
        <w:tblW w:w="4073" w:type="pct"/>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42"/>
        <w:gridCol w:w="1316"/>
        <w:gridCol w:w="3566"/>
        <w:gridCol w:w="838"/>
        <w:gridCol w:w="697"/>
      </w:tblGrid>
      <w:tr w14:paraId="40614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402BF">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名称</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B0991">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规格（mm）</w:t>
            </w:r>
          </w:p>
        </w:tc>
        <w:tc>
          <w:tcPr>
            <w:tcW w:w="3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D295B">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材质/要求</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15722">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单位</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DE0B1">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数量</w:t>
            </w:r>
          </w:p>
        </w:tc>
      </w:tr>
      <w:tr w14:paraId="2D415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42C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院区大门</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9A7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4200*4100</w:t>
            </w:r>
          </w:p>
        </w:tc>
        <w:tc>
          <w:tcPr>
            <w:tcW w:w="3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87C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50、30镀锌管方通+1cm钢板激光切割+LOGO浮雕，整体喷氟碳漆（黑色、金色）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D90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0F3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r>
      <w:tr w14:paraId="46296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24E3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单位铭牌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DEDD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2400*400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46C4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不锈钢折边喷漆，内容腐蚀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C318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AE95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r>
      <w:tr w14:paraId="050EA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9446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科室牌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F863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350*120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36D5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铝合金型材烤漆分色，文案丝印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CE2C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68C7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w:t>
            </w:r>
          </w:p>
        </w:tc>
      </w:tr>
      <w:tr w14:paraId="41E7D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8DAE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科室牌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82D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500*170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48F9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铝合金型材烤漆分色，文案丝印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77CE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7B6B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r>
      <w:tr w14:paraId="33069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9235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楼层索引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E828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600*1000*70</w:t>
            </w:r>
          </w:p>
        </w:tc>
        <w:tc>
          <w:tcPr>
            <w:tcW w:w="3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2E51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40镀锌管骨架，面板1.2mm不锈钢激光切割无缝焊接成型烤汽车金属漆、分色,文案丝印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A205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684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r>
      <w:tr w14:paraId="3D6E6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A5FB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洗手间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EF3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300*300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25C3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不锈钢折边喷漆，内容UV彩印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494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549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r>
      <w:tr w14:paraId="58553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3D59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洗手间标识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E3F6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300*150</w:t>
            </w:r>
          </w:p>
        </w:tc>
        <w:tc>
          <w:tcPr>
            <w:tcW w:w="3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38C0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3mm亚克力UV彩印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9729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94D6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23</w:t>
            </w:r>
          </w:p>
        </w:tc>
      </w:tr>
      <w:tr w14:paraId="24C17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0897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禁止标牌</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0C96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400*600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400*160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B20D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不锈钢烤漆分色，文案丝印，折边3cm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6AF0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558C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r>
      <w:tr w14:paraId="7D23B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2FF4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节约用电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1BC6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200*300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A50D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3mm亚克力UV彩印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D20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2913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80</w:t>
            </w:r>
          </w:p>
        </w:tc>
      </w:tr>
      <w:tr w14:paraId="498C9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0BD8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监控标识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F2C3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500*250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99BD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不锈钢烤漆分色，文案丝印，折边3cm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DDA1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4F54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r>
      <w:tr w14:paraId="6F6AE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CFB7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配电箱标识大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45F3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400*240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9707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3mm亚克力UV彩印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E05F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FC16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14:paraId="420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50B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配电箱标识小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8C64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200*280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24E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3mm亚克力UV彩印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B7DD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D116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19</w:t>
            </w:r>
          </w:p>
        </w:tc>
      </w:tr>
      <w:tr w14:paraId="758C9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6694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有电危险大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8B6D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250*220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6F8B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3mm亚克力UV彩印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EEF8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BE6C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14:paraId="2B6C2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DD09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有电危险小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61C3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200*60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C1D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3mm亚克力UV彩印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25E9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0E4C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w:t>
            </w:r>
          </w:p>
        </w:tc>
      </w:tr>
      <w:tr w14:paraId="23C72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7D8A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消火栓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F109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350*120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F474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3mm亚克力UV彩印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5BA0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FEC5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r>
      <w:tr w14:paraId="1F494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DB9D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警示牌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D38E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600*800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490D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不锈钢烤漆分色，文案丝印，折边3cm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1844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6F91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r>
      <w:tr w14:paraId="4F57C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E6C5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食堂标语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78D4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1000*450</w:t>
            </w:r>
          </w:p>
        </w:tc>
        <w:tc>
          <w:tcPr>
            <w:tcW w:w="3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FEA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5mm亚克力UV彩印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9FB5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62A0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r>
      <w:tr w14:paraId="7111D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A4C9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安全出口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FC8B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300*100</w:t>
            </w:r>
          </w:p>
        </w:tc>
        <w:tc>
          <w:tcPr>
            <w:tcW w:w="3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0645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2mm铝板夜光标识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559E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BAF7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70</w:t>
            </w:r>
          </w:p>
        </w:tc>
      </w:tr>
      <w:tr w14:paraId="4E9BF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3A25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洗手间指引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EBB4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600*1200</w:t>
            </w:r>
          </w:p>
        </w:tc>
        <w:tc>
          <w:tcPr>
            <w:tcW w:w="3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A6C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不锈钢折边烤漆分色，文案丝印，40圆管立柱+1cm钢板底座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5C46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F970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r>
      <w:tr w14:paraId="05D8C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E74A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车道提示牌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0643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1200*4000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636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铝板+反光膜+70圆管立柱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62DC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E98C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r>
    </w:tbl>
    <w:p w14:paraId="022F8068">
      <w:pPr>
        <w:pageBreakBefore w:val="0"/>
        <w:widowControl/>
        <w:shd w:val="clear" w:color="auto" w:fill="FFFFFF"/>
        <w:kinsoku/>
        <w:wordWrap/>
        <w:overflowPunct/>
        <w:topLinePunct w:val="0"/>
        <w:bidi w:val="0"/>
        <w:spacing w:line="500" w:lineRule="exact"/>
        <w:ind w:left="238" w:leftChars="85" w:firstLine="241" w:firstLineChars="1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四、供应商资格要求</w:t>
      </w:r>
    </w:p>
    <w:p w14:paraId="7A3B2F1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1.具有独立承担民事责任能力；</w:t>
      </w:r>
    </w:p>
    <w:p w14:paraId="4CFAE74E">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2.具有良好商业信誉；</w:t>
      </w:r>
    </w:p>
    <w:p w14:paraId="296D12B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42B73D1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7573FB8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5.参与政府采购活动前三年，在经营过程中无重大违法记录；</w:t>
      </w:r>
    </w:p>
    <w:p w14:paraId="7AAA1AE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6.法律、行政法规规定的其它条件。</w:t>
      </w:r>
    </w:p>
    <w:p w14:paraId="2F41CF9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7.特定资格条件：无。</w:t>
      </w:r>
    </w:p>
    <w:p w14:paraId="26C5D33A">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五、采购服务约定</w:t>
      </w:r>
    </w:p>
    <w:p w14:paraId="6BC928D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1.服务周期</w:t>
      </w:r>
    </w:p>
    <w:p w14:paraId="7040DD05">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合同签订后</w:t>
      </w:r>
      <w:r>
        <w:rPr>
          <w:rFonts w:hint="eastAsia" w:ascii="宋体" w:hAnsi="宋体" w:cs="宋体"/>
          <w:color w:val="auto"/>
          <w:kern w:val="0"/>
          <w:sz w:val="24"/>
          <w:szCs w:val="24"/>
          <w:highlight w:val="none"/>
          <w:lang w:val="en-US" w:eastAsia="zh-CN"/>
        </w:rPr>
        <w:t>1</w:t>
      </w:r>
      <w:r>
        <w:rPr>
          <w:rFonts w:hint="eastAsia" w:ascii="宋体" w:hAnsi="宋体" w:cs="宋体"/>
          <w:color w:val="auto"/>
          <w:kern w:val="0"/>
          <w:sz w:val="24"/>
          <w:szCs w:val="24"/>
          <w:highlight w:val="none"/>
        </w:rPr>
        <w:t>0日内完成全部工作并通过我院验收。</w:t>
      </w:r>
    </w:p>
    <w:p w14:paraId="0E5AEFF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2.服务地点</w:t>
      </w:r>
    </w:p>
    <w:p w14:paraId="247BC29F">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服务地点：</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指定地点。</w:t>
      </w:r>
    </w:p>
    <w:p w14:paraId="09B006D3">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3.验收方式：</w:t>
      </w:r>
    </w:p>
    <w:p w14:paraId="3691716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通过甲方组织的验收。</w:t>
      </w:r>
    </w:p>
    <w:p w14:paraId="121400E8">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六、报价要求及成交原则</w:t>
      </w:r>
    </w:p>
    <w:p w14:paraId="2D8A1307">
      <w:pPr>
        <w:pageBreakBefore w:val="0"/>
        <w:widowControl/>
        <w:shd w:val="clear" w:color="auto" w:fill="FFFFFF"/>
        <w:kinsoku/>
        <w:wordWrap/>
        <w:overflowPunct/>
        <w:topLinePunct w:val="0"/>
        <w:bidi w:val="0"/>
        <w:spacing w:line="500" w:lineRule="exact"/>
        <w:ind w:left="238" w:leftChars="85"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1.报价要求：</w:t>
      </w:r>
    </w:p>
    <w:p w14:paraId="208E305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不再补偿。</w:t>
      </w:r>
    </w:p>
    <w:p w14:paraId="4AEBE30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2.成交原则</w:t>
      </w:r>
    </w:p>
    <w:p w14:paraId="556C7A2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在符合本次采购要求、质量和服务的前提下，按综合评分法确定成交供应商。</w:t>
      </w:r>
    </w:p>
    <w:p w14:paraId="03E7339A">
      <w:pPr>
        <w:pStyle w:val="24"/>
        <w:pageBreakBefore w:val="0"/>
        <w:kinsoku/>
        <w:wordWrap/>
        <w:overflowPunct/>
        <w:topLinePunct w:val="0"/>
        <w:bidi w:val="0"/>
        <w:spacing w:line="500" w:lineRule="exact"/>
        <w:ind w:firstLine="480" w:firstLineChars="200"/>
        <w:textAlignment w:val="auto"/>
        <w:rPr>
          <w:rFonts w:hAnsi="宋体" w:cs="宋体"/>
          <w:color w:val="auto"/>
          <w:szCs w:val="24"/>
          <w:highlight w:val="none"/>
        </w:rPr>
      </w:pPr>
      <w:r>
        <w:rPr>
          <w:rFonts w:hint="eastAsia" w:hAnsi="宋体" w:cs="宋体"/>
          <w:color w:val="auto"/>
          <w:szCs w:val="24"/>
          <w:highlight w:val="none"/>
        </w:rPr>
        <w:t>3.评审标准</w:t>
      </w:r>
    </w:p>
    <w:p w14:paraId="30780F0D">
      <w:pPr>
        <w:pageBreakBefore w:val="0"/>
        <w:kinsoku/>
        <w:wordWrap/>
        <w:overflowPunct/>
        <w:topLinePunct w:val="0"/>
        <w:bidi w:val="0"/>
        <w:spacing w:line="500" w:lineRule="exact"/>
        <w:textAlignment w:val="auto"/>
        <w:rPr>
          <w:rFonts w:hAnsi="宋体" w:cs="宋体"/>
          <w:color w:val="auto"/>
          <w:sz w:val="24"/>
          <w:szCs w:val="24"/>
          <w:highlight w:val="none"/>
        </w:rPr>
      </w:pPr>
    </w:p>
    <w:tbl>
      <w:tblPr>
        <w:tblStyle w:val="14"/>
        <w:tblW w:w="47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900"/>
        <w:gridCol w:w="712"/>
        <w:gridCol w:w="4751"/>
        <w:gridCol w:w="1888"/>
      </w:tblGrid>
      <w:tr w14:paraId="544E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527" w:type="dxa"/>
            <w:vAlign w:val="center"/>
          </w:tcPr>
          <w:p w14:paraId="7060EE75">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900" w:type="dxa"/>
            <w:vAlign w:val="center"/>
          </w:tcPr>
          <w:p w14:paraId="5AA6E52C">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评分因素及权值</w:t>
            </w:r>
          </w:p>
        </w:tc>
        <w:tc>
          <w:tcPr>
            <w:tcW w:w="712" w:type="dxa"/>
            <w:vAlign w:val="center"/>
          </w:tcPr>
          <w:p w14:paraId="4762A81E">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分值</w:t>
            </w:r>
          </w:p>
        </w:tc>
        <w:tc>
          <w:tcPr>
            <w:tcW w:w="4751" w:type="dxa"/>
            <w:vAlign w:val="center"/>
          </w:tcPr>
          <w:p w14:paraId="721711B8">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评分标准</w:t>
            </w:r>
          </w:p>
        </w:tc>
        <w:tc>
          <w:tcPr>
            <w:tcW w:w="1888" w:type="dxa"/>
            <w:vAlign w:val="center"/>
          </w:tcPr>
          <w:p w14:paraId="11BECEA7">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说明</w:t>
            </w:r>
          </w:p>
        </w:tc>
      </w:tr>
      <w:tr w14:paraId="54AD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jc w:val="center"/>
        </w:trPr>
        <w:tc>
          <w:tcPr>
            <w:tcW w:w="527" w:type="dxa"/>
            <w:vAlign w:val="center"/>
          </w:tcPr>
          <w:p w14:paraId="631BA3C7">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900" w:type="dxa"/>
            <w:vAlign w:val="center"/>
          </w:tcPr>
          <w:p w14:paraId="17C6A081">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w:t>
            </w:r>
          </w:p>
          <w:p w14:paraId="4C1817BB">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w:t>
            </w:r>
          </w:p>
        </w:tc>
        <w:tc>
          <w:tcPr>
            <w:tcW w:w="712" w:type="dxa"/>
            <w:vAlign w:val="center"/>
          </w:tcPr>
          <w:p w14:paraId="4D4B86C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4751" w:type="dxa"/>
            <w:vAlign w:val="center"/>
          </w:tcPr>
          <w:p w14:paraId="735EACA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满足资格性、符合性要求且最后报价最低的供应商的价格为磋商基准价，其价格分为满分。其他供应商的价格分统一按照下列公式计算每个供应商的报价得分。</w:t>
            </w:r>
          </w:p>
          <w:p w14:paraId="4BA634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磋商报价得分=（磋商基准价/最后磋商报价）×价格权值×100</w:t>
            </w:r>
          </w:p>
        </w:tc>
        <w:tc>
          <w:tcPr>
            <w:tcW w:w="1888" w:type="dxa"/>
            <w:vAlign w:val="center"/>
          </w:tcPr>
          <w:p w14:paraId="3483940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28CA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9" w:hRule="atLeast"/>
          <w:jc w:val="center"/>
        </w:trPr>
        <w:tc>
          <w:tcPr>
            <w:tcW w:w="527" w:type="dxa"/>
            <w:vMerge w:val="restart"/>
            <w:vAlign w:val="center"/>
          </w:tcPr>
          <w:p w14:paraId="0AFB324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900" w:type="dxa"/>
            <w:vMerge w:val="restart"/>
            <w:vAlign w:val="center"/>
          </w:tcPr>
          <w:p w14:paraId="4EB42EDD">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服务部分</w:t>
            </w:r>
          </w:p>
          <w:p w14:paraId="438AFF0F">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（50%）</w:t>
            </w:r>
          </w:p>
        </w:tc>
        <w:tc>
          <w:tcPr>
            <w:tcW w:w="712" w:type="dxa"/>
            <w:vMerge w:val="restart"/>
            <w:vAlign w:val="center"/>
          </w:tcPr>
          <w:p w14:paraId="659DD69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服务方案（50分）</w:t>
            </w:r>
          </w:p>
        </w:tc>
        <w:tc>
          <w:tcPr>
            <w:tcW w:w="4751" w:type="dxa"/>
            <w:vAlign w:val="center"/>
          </w:tcPr>
          <w:p w14:paraId="4410CCD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1.项目实施方案：内容包括但不限于整体实施方案、施工内容、技术标准、质量标准、施工周期、人员安排、安装施工精度控制</w:t>
            </w:r>
            <w:r>
              <w:rPr>
                <w:rFonts w:hint="eastAsia" w:asciiTheme="minorEastAsia" w:hAnsiTheme="minorEastAsia" w:eastAsiaTheme="minorEastAsia" w:cstheme="minorEastAsia"/>
                <w:color w:val="auto"/>
                <w:sz w:val="21"/>
                <w:szCs w:val="21"/>
                <w:highlight w:val="none"/>
                <w:lang w:eastAsia="zh-CN"/>
              </w:rPr>
              <w:t>、安全与合规管理</w:t>
            </w:r>
            <w:r>
              <w:rPr>
                <w:rFonts w:hint="eastAsia" w:asciiTheme="minorEastAsia" w:hAnsiTheme="minorEastAsia" w:eastAsiaTheme="minorEastAsia" w:cstheme="minorEastAsia"/>
                <w:color w:val="auto"/>
                <w:sz w:val="21"/>
                <w:szCs w:val="21"/>
                <w:highlight w:val="none"/>
                <w:lang w:val="en-US" w:eastAsia="zh-CN"/>
              </w:rPr>
              <w:t>等</w:t>
            </w: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30分，阐述内容存在1处瑕疵得24分，存在2处瑕疵得18分，存在3处瑕疵得12分，存在4处及以上瑕疵或未提供方案得6分，存在5处及以上瑕疵或未提供方案得0分。</w:t>
            </w:r>
          </w:p>
        </w:tc>
        <w:tc>
          <w:tcPr>
            <w:tcW w:w="1888" w:type="dxa"/>
            <w:vMerge w:val="restart"/>
            <w:vAlign w:val="center"/>
          </w:tcPr>
          <w:p w14:paraId="409103F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1.根据投标人提供的方案进行评分。</w:t>
            </w:r>
          </w:p>
          <w:p w14:paraId="0A8C485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2.评分标准中所称的“瑕疵”指以下任意一种情形：</w:t>
            </w:r>
          </w:p>
          <w:p w14:paraId="0DD8CD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①内容表述不完整或仅有标题而无实质意义叙述；</w:t>
            </w:r>
          </w:p>
          <w:p w14:paraId="22989A1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②计划及措施不科学合理；</w:t>
            </w:r>
          </w:p>
          <w:p w14:paraId="191C74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③内容表述前后矛盾、无连贯性、内容存在逻辑漏洞；</w:t>
            </w:r>
          </w:p>
          <w:p w14:paraId="3737E6C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④常识性错误；</w:t>
            </w:r>
          </w:p>
          <w:p w14:paraId="6031E2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⑤措施安排并不适用本项目特性；</w:t>
            </w:r>
          </w:p>
          <w:p w14:paraId="11CFC694">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⑥方案中提出的措施举措不利于本项目目标的实现；</w:t>
            </w:r>
          </w:p>
          <w:p w14:paraId="4DC01B5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⑦现有技术条件下不可能实现采购目标。</w:t>
            </w:r>
          </w:p>
        </w:tc>
      </w:tr>
      <w:tr w14:paraId="08C3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4" w:hRule="atLeast"/>
          <w:jc w:val="center"/>
        </w:trPr>
        <w:tc>
          <w:tcPr>
            <w:tcW w:w="527" w:type="dxa"/>
            <w:vMerge w:val="continue"/>
            <w:vAlign w:val="center"/>
          </w:tcPr>
          <w:p w14:paraId="050FC68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900" w:type="dxa"/>
            <w:vMerge w:val="continue"/>
            <w:vAlign w:val="center"/>
          </w:tcPr>
          <w:p w14:paraId="4F5277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712" w:type="dxa"/>
            <w:vMerge w:val="continue"/>
            <w:vAlign w:val="center"/>
          </w:tcPr>
          <w:p w14:paraId="74167AF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4751" w:type="dxa"/>
            <w:vAlign w:val="center"/>
          </w:tcPr>
          <w:p w14:paraId="4EB8F32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.售后服务方案：内容包括但不限于服务质量承诺、售后服务计划、后续服务、应急补救措施</w:t>
            </w:r>
            <w:r>
              <w:rPr>
                <w:rFonts w:hint="eastAsia" w:asciiTheme="minorEastAsia" w:hAnsiTheme="minorEastAsia" w:eastAsiaTheme="minorEastAsia" w:cstheme="minorEastAsia"/>
                <w:color w:val="auto"/>
                <w:sz w:val="21"/>
                <w:szCs w:val="21"/>
                <w:highlight w:val="none"/>
                <w:lang w:val="en-US" w:eastAsia="zh-CN"/>
              </w:rPr>
              <w:t>等</w:t>
            </w: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20分，阐述内容存在1处瑕疵得16分，存在2处瑕疵得12分，存在3处瑕疵得8分，存在4处及以上瑕疵或未提供方案得4分，存在5处及以上瑕疵或未提供方案得0分。</w:t>
            </w:r>
          </w:p>
        </w:tc>
        <w:tc>
          <w:tcPr>
            <w:tcW w:w="1888" w:type="dxa"/>
            <w:vMerge w:val="continue"/>
            <w:vAlign w:val="center"/>
          </w:tcPr>
          <w:p w14:paraId="091A6103">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05AD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atLeast"/>
          <w:jc w:val="center"/>
        </w:trPr>
        <w:tc>
          <w:tcPr>
            <w:tcW w:w="527" w:type="dxa"/>
            <w:shd w:val="clear" w:color="auto" w:fill="auto"/>
            <w:vAlign w:val="center"/>
          </w:tcPr>
          <w:p w14:paraId="070A9C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w:t>
            </w:r>
          </w:p>
        </w:tc>
        <w:tc>
          <w:tcPr>
            <w:tcW w:w="900" w:type="dxa"/>
            <w:shd w:val="clear" w:color="auto" w:fill="auto"/>
            <w:vAlign w:val="center"/>
          </w:tcPr>
          <w:p w14:paraId="7BAE9E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业绩部分（20%）</w:t>
            </w:r>
          </w:p>
        </w:tc>
        <w:tc>
          <w:tcPr>
            <w:tcW w:w="712" w:type="dxa"/>
            <w:shd w:val="clear" w:color="auto" w:fill="auto"/>
            <w:vAlign w:val="center"/>
          </w:tcPr>
          <w:p w14:paraId="3A31F4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业绩（20分）</w:t>
            </w:r>
          </w:p>
        </w:tc>
        <w:tc>
          <w:tcPr>
            <w:tcW w:w="4751" w:type="dxa"/>
            <w:shd w:val="clear" w:color="auto" w:fill="auto"/>
            <w:vAlign w:val="center"/>
          </w:tcPr>
          <w:p w14:paraId="13AA88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供应商2020年以来具备类似项目业绩经验，每提供一个合同得5分，最高20分。</w:t>
            </w:r>
          </w:p>
        </w:tc>
        <w:tc>
          <w:tcPr>
            <w:tcW w:w="1888" w:type="dxa"/>
            <w:vAlign w:val="center"/>
          </w:tcPr>
          <w:p w14:paraId="5D4451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提供合同复印件或中标通知书复印件和供应商为该项目开具发票的凭证复印件并加盖公章。提供不完全者不得分。</w:t>
            </w:r>
          </w:p>
        </w:tc>
      </w:tr>
    </w:tbl>
    <w:p w14:paraId="55E17ED8">
      <w:pPr>
        <w:pStyle w:val="8"/>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p>
    <w:p w14:paraId="7967448E">
      <w:pPr>
        <w:pStyle w:val="8"/>
        <w:pageBreakBefore w:val="0"/>
        <w:kinsoku/>
        <w:wordWrap/>
        <w:overflowPunct/>
        <w:topLinePunct w:val="0"/>
        <w:bidi w:val="0"/>
        <w:spacing w:line="500" w:lineRule="exact"/>
        <w:ind w:firstLine="482" w:firstLineChars="200"/>
        <w:textAlignment w:val="auto"/>
        <w:rPr>
          <w:rFonts w:ascii="宋体" w:hAnsi="宋体" w:cs="宋体"/>
          <w:b/>
          <w:bCs/>
          <w:color w:val="auto"/>
          <w:sz w:val="24"/>
          <w:szCs w:val="24"/>
          <w:highlight w:val="none"/>
        </w:rPr>
      </w:pPr>
      <w:r>
        <w:rPr>
          <w:rFonts w:hint="eastAsia" w:ascii="宋体" w:hAnsi="宋体" w:cs="宋体"/>
          <w:b/>
          <w:bCs/>
          <w:color w:val="auto"/>
          <w:sz w:val="24"/>
          <w:szCs w:val="24"/>
          <w:highlight w:val="none"/>
        </w:rPr>
        <w:t>七、提交报价文件的份数和签署</w:t>
      </w:r>
    </w:p>
    <w:p w14:paraId="445B57E5">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1.报价文件一式二份。其中正本一份，副本一份，副本可为正本的复印件，应与正本一致，如出现不一致情况以正本为准。</w:t>
      </w:r>
    </w:p>
    <w:p w14:paraId="61E42ED1">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2.在报价文件中规定签署、盖章的地方必须按其规定签署、盖章。否则视为无效报价。</w:t>
      </w:r>
    </w:p>
    <w:p w14:paraId="6C1A47D6">
      <w:pPr>
        <w:pageBreakBefore w:val="0"/>
        <w:widowControl/>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八、付款方式：</w:t>
      </w:r>
    </w:p>
    <w:p w14:paraId="03EB9759">
      <w:pPr>
        <w:pageBreakBefore w:val="0"/>
        <w:widowControl/>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成交供应商完成</w:t>
      </w:r>
      <w:r>
        <w:rPr>
          <w:rFonts w:hint="eastAsia" w:ascii="宋体" w:hAnsi="宋体" w:cs="宋体"/>
          <w:color w:val="auto"/>
          <w:kern w:val="0"/>
          <w:sz w:val="24"/>
          <w:szCs w:val="24"/>
          <w:highlight w:val="none"/>
        </w:rPr>
        <w:t>全部工作，</w:t>
      </w:r>
      <w:r>
        <w:rPr>
          <w:rFonts w:hint="eastAsia" w:ascii="宋体" w:hAnsi="宋体" w:cs="宋体"/>
          <w:color w:val="auto"/>
          <w:sz w:val="24"/>
          <w:szCs w:val="24"/>
          <w:highlight w:val="none"/>
        </w:rPr>
        <w:t>根据我院意见修改并</w:t>
      </w:r>
      <w:r>
        <w:rPr>
          <w:rFonts w:hint="eastAsia" w:ascii="宋体" w:hAnsi="宋体" w:cs="宋体"/>
          <w:color w:val="auto"/>
          <w:kern w:val="0"/>
          <w:sz w:val="24"/>
          <w:szCs w:val="24"/>
          <w:highlight w:val="none"/>
        </w:rPr>
        <w:t>通过我院验收，</w:t>
      </w:r>
      <w:r>
        <w:rPr>
          <w:rFonts w:hint="eastAsia" w:ascii="宋体" w:hAnsi="宋体" w:cs="宋体"/>
          <w:color w:val="auto"/>
          <w:kern w:val="0"/>
          <w:sz w:val="24"/>
          <w:szCs w:val="24"/>
          <w:highlight w:val="none"/>
          <w:lang w:val="en-US" w:eastAsia="zh-CN"/>
        </w:rPr>
        <w:t>5</w:t>
      </w:r>
      <w:r>
        <w:rPr>
          <w:rFonts w:hint="eastAsia" w:ascii="宋体" w:hAnsi="宋体" w:cs="宋体"/>
          <w:color w:val="auto"/>
          <w:kern w:val="0"/>
          <w:sz w:val="24"/>
          <w:szCs w:val="24"/>
          <w:highlight w:val="none"/>
        </w:rPr>
        <w:t>个工作日内我院一次性支付全部工作经费</w:t>
      </w:r>
      <w:r>
        <w:rPr>
          <w:rFonts w:hint="eastAsia" w:ascii="宋体" w:hAnsi="宋体" w:cs="宋体"/>
          <w:color w:val="auto"/>
          <w:sz w:val="24"/>
          <w:szCs w:val="24"/>
          <w:highlight w:val="none"/>
        </w:rPr>
        <w:t>。成交供应商应在我院支付经费之前提供有效的票据，且成交供应商严格按照我院要求和格式提交相关资料，否则我院有权拒绝支付相关费用。</w:t>
      </w:r>
    </w:p>
    <w:p w14:paraId="458ADFA6">
      <w:pPr>
        <w:pageBreakBefore w:val="0"/>
        <w:widowControl/>
        <w:shd w:val="clear" w:color="auto" w:fill="FFFFFF"/>
        <w:kinsoku/>
        <w:wordWrap/>
        <w:overflowPunct/>
        <w:topLinePunct w:val="0"/>
        <w:bidi w:val="0"/>
        <w:spacing w:line="500" w:lineRule="exact"/>
        <w:ind w:firstLine="482" w:firstLineChars="200"/>
        <w:jc w:val="left"/>
        <w:textAlignment w:val="auto"/>
        <w:rPr>
          <w:rFonts w:hint="eastAsia" w:ascii="宋体" w:hAnsi="宋体" w:eastAsia="宋体" w:cs="宋体"/>
          <w:b/>
          <w:color w:val="auto"/>
          <w:kern w:val="0"/>
          <w:sz w:val="24"/>
          <w:szCs w:val="24"/>
          <w:highlight w:val="none"/>
          <w:lang w:val="en-US" w:eastAsia="zh-CN"/>
        </w:rPr>
      </w:pPr>
      <w:r>
        <w:rPr>
          <w:rFonts w:hint="eastAsia" w:ascii="宋体" w:hAnsi="宋体" w:cs="宋体"/>
          <w:b/>
          <w:color w:val="auto"/>
          <w:kern w:val="0"/>
          <w:sz w:val="24"/>
          <w:szCs w:val="24"/>
          <w:highlight w:val="none"/>
        </w:rPr>
        <w:t>九、报价要求</w:t>
      </w:r>
      <w:r>
        <w:rPr>
          <w:rFonts w:hint="eastAsia" w:ascii="宋体" w:hAnsi="宋体" w:cs="宋体"/>
          <w:b/>
          <w:color w:val="auto"/>
          <w:kern w:val="0"/>
          <w:sz w:val="24"/>
          <w:szCs w:val="24"/>
          <w:highlight w:val="none"/>
          <w:lang w:val="en-US" w:eastAsia="zh-CN"/>
        </w:rPr>
        <w:tab/>
      </w:r>
    </w:p>
    <w:p w14:paraId="1055381B">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报价文件请于2025年</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11</w:t>
      </w:r>
      <w:r>
        <w:rPr>
          <w:rFonts w:hint="eastAsia" w:ascii="宋体" w:hAnsi="宋体" w:cs="宋体"/>
          <w:color w:val="auto"/>
          <w:sz w:val="24"/>
          <w:szCs w:val="24"/>
          <w:highlight w:val="none"/>
        </w:rPr>
        <w:t>日中午12：00时前以快递或当面送达的方式递交，凡超出上述时限送达的报价文件均拒绝接受并视为贵单位放弃参与本项目报价。报价统一采用本《询比文件》附件报价函，否则视为无效报价。</w:t>
      </w:r>
    </w:p>
    <w:p w14:paraId="15892921">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参与本项目询比的供应商不足3家的，则本项目重新开展询比。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52EF94E0">
      <w:pPr>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联系人：</w:t>
      </w:r>
      <w:r>
        <w:rPr>
          <w:rFonts w:hint="eastAsia" w:ascii="宋体" w:hAnsi="宋体" w:cs="宋体"/>
          <w:color w:val="auto"/>
          <w:sz w:val="24"/>
          <w:szCs w:val="24"/>
          <w:highlight w:val="none"/>
          <w:lang w:val="en-US" w:eastAsia="zh-CN"/>
        </w:rPr>
        <w:t>李老师</w:t>
      </w:r>
    </w:p>
    <w:p w14:paraId="0E793E06">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联系电话：023-6352</w:t>
      </w:r>
      <w:r>
        <w:rPr>
          <w:rFonts w:hint="eastAsia" w:ascii="宋体" w:hAnsi="宋体" w:cs="宋体"/>
          <w:color w:val="auto"/>
          <w:sz w:val="24"/>
          <w:szCs w:val="24"/>
          <w:highlight w:val="none"/>
          <w:lang w:val="en-US" w:eastAsia="zh-CN"/>
        </w:rPr>
        <w:t>3574</w:t>
      </w:r>
    </w:p>
    <w:p w14:paraId="4590BB58">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sz w:val="24"/>
          <w:szCs w:val="24"/>
          <w:highlight w:val="none"/>
        </w:rPr>
        <w:t>邮寄地址：重庆市渝中区枇杷山正街72号重庆市文物考古研究院</w:t>
      </w:r>
    </w:p>
    <w:p w14:paraId="1CEB3384">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十、其他</w:t>
      </w:r>
    </w:p>
    <w:p w14:paraId="55842B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1.供应商向我院递交响应文件视为接受询比文件所有条款，并承诺工作成果必须达到询比文件的要求。</w:t>
      </w:r>
    </w:p>
    <w:p w14:paraId="2348138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2.供应商须自行承诺其提供的响应文件中所有证明材料真实有效，不存在弄虚作假情形。</w:t>
      </w:r>
    </w:p>
    <w:p w14:paraId="6343DF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49F22A1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711E08DE">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凡有意参加询比的供应商，请于公告发布之日起至报名截止时间之前，在重庆市文物考古研究院官网（www.cqkaogu.com）上下载查看本项目询比文件以及变更公告等询比前公布的所有项目资料，无论供应商下载查看与否，均视为已知晓所有询比实质性要求内容。</w:t>
      </w:r>
    </w:p>
    <w:p w14:paraId="5265FDA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cs="宋体"/>
          <w:color w:val="auto"/>
          <w:sz w:val="24"/>
          <w:szCs w:val="24"/>
          <w:highlight w:val="none"/>
        </w:rPr>
        <w:t>6.</w:t>
      </w:r>
      <w:r>
        <w:rPr>
          <w:rFonts w:hint="eastAsia" w:ascii="宋体" w:hAnsi="宋体" w:cs="宋体"/>
          <w:color w:val="auto"/>
          <w:sz w:val="24"/>
          <w:szCs w:val="24"/>
          <w:highlight w:val="none"/>
        </w:rPr>
        <w:t>单位负责人为同一人或者存在直接控股、管理关系的不同供应商，不得同时参与此次询比。</w:t>
      </w:r>
    </w:p>
    <w:p w14:paraId="3F66609A">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7.本项目不接受联合体参与评审。</w:t>
      </w:r>
    </w:p>
    <w:p w14:paraId="3955153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8.不允许分包、转包。</w:t>
      </w:r>
    </w:p>
    <w:p w14:paraId="610E3646">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比。</w:t>
      </w:r>
    </w:p>
    <w:p w14:paraId="6D70A31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10.采购人应当自成交结果公示之日起二十日内，按照询比文件和成交供应商响应文件的约定，与成交供应商签订书面合同。所签订的合同不得对询比文件和供应商的响应文件作实质性修改。</w:t>
      </w:r>
    </w:p>
    <w:p w14:paraId="4196B14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11.成交供应商在二十日内拒绝和采购人签订书面合同的、成交供应商放弃成交资格、因不可抗力不能履行合同、在合同签订前（或合同已签订但尚未履行的，撤销合同的）被查实响应文件存在弄虚作假或者被查实其他违法行为等情形的，采购人可以按照评标报告推荐的成交候选供应商顺序，确定排名下一位的候选人为成交供应商，也可以重新开展询比采购活动。</w:t>
      </w:r>
    </w:p>
    <w:p w14:paraId="0888340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12.其他未尽事宜由供需双方在采购合同中详细约定。</w:t>
      </w:r>
      <w:r>
        <w:rPr>
          <w:rFonts w:ascii="宋体" w:hAnsi="宋体" w:cs="宋体"/>
          <w:color w:val="auto"/>
          <w:sz w:val="24"/>
          <w:szCs w:val="24"/>
          <w:highlight w:val="none"/>
        </w:rPr>
        <w:br w:type="page"/>
      </w:r>
    </w:p>
    <w:p w14:paraId="0E1293DA">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bookmarkStart w:id="0" w:name="_Toc29974"/>
      <w:bookmarkStart w:id="1" w:name="_Toc22527"/>
      <w:bookmarkStart w:id="2" w:name="_Toc7138"/>
      <w:bookmarkStart w:id="3" w:name="_Toc9383"/>
      <w:bookmarkStart w:id="4" w:name="_Toc4385"/>
      <w:bookmarkStart w:id="5" w:name="_Toc25180"/>
      <w:bookmarkStart w:id="6" w:name="_Toc22876"/>
      <w:bookmarkStart w:id="7" w:name="_Toc31704"/>
      <w:bookmarkStart w:id="8" w:name="_Toc26462"/>
      <w:bookmarkStart w:id="9" w:name="_Toc1282"/>
      <w:bookmarkStart w:id="10" w:name="_Toc29396"/>
      <w:bookmarkStart w:id="11" w:name="_Toc10403"/>
      <w:bookmarkStart w:id="12" w:name="_Toc16028"/>
      <w:bookmarkStart w:id="13" w:name="_Toc22073"/>
      <w:bookmarkStart w:id="14" w:name="_Toc4905"/>
      <w:bookmarkStart w:id="15" w:name="_Toc12789072"/>
      <w:bookmarkStart w:id="16" w:name="_Toc18883"/>
      <w:r>
        <w:rPr>
          <w:rFonts w:hint="eastAsia" w:ascii="宋体" w:hAnsi="宋体" w:eastAsia="宋体" w:cs="宋体"/>
          <w:color w:val="auto"/>
          <w:sz w:val="24"/>
          <w:szCs w:val="24"/>
          <w:highlight w:val="none"/>
        </w:rPr>
        <w:t>第十一、响应文件格式要求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1358C256">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一、经济文件</w:t>
      </w:r>
    </w:p>
    <w:p w14:paraId="69ED2B2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（一）报价表</w:t>
      </w:r>
    </w:p>
    <w:p w14:paraId="2335F37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二、服务文件</w:t>
      </w:r>
    </w:p>
    <w:p w14:paraId="0BFF5FD5">
      <w:pPr>
        <w:pageBreakBefore w:val="0"/>
        <w:kinsoku/>
        <w:wordWrap/>
        <w:overflowPunct/>
        <w:topLinePunct w:val="0"/>
        <w:bidi w:val="0"/>
        <w:spacing w:line="5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（一）服务方案</w:t>
      </w:r>
    </w:p>
    <w:p w14:paraId="31B61DBD">
      <w:pPr>
        <w:pageBreakBefore w:val="0"/>
        <w:kinsoku/>
        <w:wordWrap/>
        <w:overflowPunct/>
        <w:topLinePunct w:val="0"/>
        <w:bidi w:val="0"/>
        <w:spacing w:line="500" w:lineRule="exact"/>
        <w:ind w:firstLine="482" w:firstLineChars="200"/>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三、业绩</w:t>
      </w:r>
    </w:p>
    <w:p w14:paraId="427A43F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、资格文件</w:t>
      </w:r>
    </w:p>
    <w:p w14:paraId="05736B56">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22317FAC">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（二）法定代表人身份证明书（格式）</w:t>
      </w:r>
    </w:p>
    <w:p w14:paraId="2AA50972">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（三）法定代表人授权委托书（格式）</w:t>
      </w:r>
    </w:p>
    <w:p w14:paraId="57641640">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3F5D6A98">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br w:type="page"/>
      </w:r>
    </w:p>
    <w:p w14:paraId="1392CD3C">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t>一、经济文件</w:t>
      </w:r>
    </w:p>
    <w:p w14:paraId="21A39169">
      <w:pPr>
        <w:pageBreakBefore w:val="0"/>
        <w:tabs>
          <w:tab w:val="left" w:pos="6300"/>
        </w:tabs>
        <w:kinsoku/>
        <w:wordWrap/>
        <w:overflowPunct/>
        <w:topLinePunct w:val="0"/>
        <w:bidi w:val="0"/>
        <w:snapToGrid w:val="0"/>
        <w:spacing w:line="500" w:lineRule="exact"/>
        <w:ind w:firstLine="723" w:firstLineChars="200"/>
        <w:jc w:val="center"/>
        <w:textAlignment w:val="auto"/>
        <w:rPr>
          <w:rFonts w:ascii="宋体" w:hAnsi="宋体" w:cs="宋体"/>
          <w:b/>
          <w:color w:val="auto"/>
          <w:sz w:val="36"/>
          <w:szCs w:val="36"/>
          <w:highlight w:val="none"/>
        </w:rPr>
      </w:pPr>
      <w:r>
        <w:rPr>
          <w:rFonts w:hint="eastAsia" w:ascii="宋体" w:hAnsi="宋体" w:cs="宋体"/>
          <w:b/>
          <w:color w:val="auto"/>
          <w:sz w:val="36"/>
          <w:szCs w:val="36"/>
          <w:highlight w:val="none"/>
        </w:rPr>
        <w:t>报价表</w:t>
      </w:r>
    </w:p>
    <w:p w14:paraId="07D501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4669153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我方收到（询比项目名称）的询比文件，经详细研究，决定参加该询比项目的报价。</w:t>
      </w:r>
    </w:p>
    <w:p w14:paraId="723DCCA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1.我方愿意按照询比文件中的一切要求，提供本项目的服务，最终报价为人民币：</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4E569218">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2.我方完全理解并接受该项目询比文件所有要求。</w:t>
      </w:r>
    </w:p>
    <w:p w14:paraId="015A5655">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3.我方提交的所有文件、资料都是准确和真实的，如有虚假或隐瞒，我方愿意承担一切法律责任。</w:t>
      </w:r>
    </w:p>
    <w:p w14:paraId="74DEEFD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4.我方承诺按照询比文件要求，提供招标项目的服务。</w:t>
      </w:r>
    </w:p>
    <w:p w14:paraId="4A94B7DC">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5.我方按询比文件要求提交的响应文件为：正本1份，副本1份。</w:t>
      </w:r>
    </w:p>
    <w:p w14:paraId="028EDAD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5.我方报价为闭口价。即在有效期和合同有效期内，该报价固定不变。</w:t>
      </w:r>
    </w:p>
    <w:p w14:paraId="3383FA31">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7.如果我方成交，我方将履行询比文件中规定的各项要求以及我方文件的各项承诺，《中华人民共和国政府采购法》、《中华人民共和国民法典》及合同约定条款承担我方责任。</w:t>
      </w:r>
    </w:p>
    <w:p w14:paraId="6FA9378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8.我方理解，最低报价不是成交的唯一条件。</w:t>
      </w:r>
    </w:p>
    <w:p w14:paraId="38B9CF1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9.我方同意按有关规定及询比文件要求。</w:t>
      </w:r>
    </w:p>
    <w:p w14:paraId="6A275139">
      <w:pPr>
        <w:pageBreakBefore w:val="0"/>
        <w:tabs>
          <w:tab w:val="left" w:pos="6300"/>
        </w:tabs>
        <w:kinsoku/>
        <w:wordWrap/>
        <w:overflowPunct/>
        <w:topLinePunct w:val="0"/>
        <w:bidi w:val="0"/>
        <w:snapToGrid w:val="0"/>
        <w:spacing w:line="500" w:lineRule="exact"/>
        <w:ind w:left="478" w:leftChars="85" w:hanging="240" w:hangingChars="100"/>
        <w:textAlignment w:val="auto"/>
        <w:rPr>
          <w:rFonts w:ascii="宋体" w:hAnsi="宋体" w:cs="宋体"/>
          <w:color w:val="auto"/>
          <w:sz w:val="24"/>
          <w:szCs w:val="24"/>
          <w:highlight w:val="none"/>
        </w:rPr>
      </w:pPr>
    </w:p>
    <w:p w14:paraId="3CE1F557">
      <w:pPr>
        <w:pageBreakBefore w:val="0"/>
        <w:tabs>
          <w:tab w:val="left" w:pos="6300"/>
        </w:tabs>
        <w:kinsoku/>
        <w:wordWrap/>
        <w:overflowPunct/>
        <w:topLinePunct w:val="0"/>
        <w:bidi w:val="0"/>
        <w:snapToGrid w:val="0"/>
        <w:spacing w:line="500" w:lineRule="exact"/>
        <w:ind w:firstLine="570"/>
        <w:textAlignment w:val="auto"/>
        <w:rPr>
          <w:rFonts w:ascii="宋体" w:hAnsi="宋体" w:cs="宋体"/>
          <w:color w:val="auto"/>
          <w:sz w:val="24"/>
          <w:szCs w:val="24"/>
          <w:highlight w:val="none"/>
        </w:rPr>
      </w:pPr>
    </w:p>
    <w:p w14:paraId="4DB232D7">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3277BBD7">
      <w:pPr>
        <w:pStyle w:val="12"/>
        <w:pageBreakBefore w:val="0"/>
        <w:kinsoku/>
        <w:wordWrap/>
        <w:overflowPunct/>
        <w:topLinePunct w:val="0"/>
        <w:bidi w:val="0"/>
        <w:snapToGrid w:val="0"/>
        <w:spacing w:line="500" w:lineRule="exact"/>
        <w:ind w:firstLine="480" w:firstLineChars="200"/>
        <w:textAlignment w:val="auto"/>
        <w:rPr>
          <w:rFonts w:eastAsia="宋体"/>
          <w:color w:val="auto"/>
          <w:highlight w:val="none"/>
        </w:rPr>
      </w:pPr>
      <w:r>
        <w:rPr>
          <w:rFonts w:hint="eastAsia" w:eastAsia="宋体" w:cs="宋体"/>
          <w:color w:val="auto"/>
          <w:szCs w:val="24"/>
          <w:highlight w:val="none"/>
        </w:rPr>
        <w:t>法定代表人（签字）：</w:t>
      </w:r>
    </w:p>
    <w:p w14:paraId="17F544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p>
    <w:p w14:paraId="3F5E9A7C">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1B2738E0">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7F8CBAAB">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联系人：</w:t>
      </w:r>
    </w:p>
    <w:p w14:paraId="0E415C5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0C1D70D7">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3A2E9820">
      <w:pPr>
        <w:pageBreakBefore w:val="0"/>
        <w:numPr>
          <w:ilvl w:val="0"/>
          <w:numId w:val="2"/>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服务文件</w:t>
      </w:r>
    </w:p>
    <w:p w14:paraId="1A478BE2">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（一）服务方案</w:t>
      </w:r>
    </w:p>
    <w:p w14:paraId="7ABE9256">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br w:type="page"/>
      </w:r>
    </w:p>
    <w:p w14:paraId="6F8BB281">
      <w:pPr>
        <w:pageBreakBefore w:val="0"/>
        <w:numPr>
          <w:ilvl w:val="0"/>
          <w:numId w:val="2"/>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lang w:val="en-US" w:eastAsia="zh-CN"/>
        </w:rPr>
        <w:t>业绩</w:t>
      </w:r>
    </w:p>
    <w:p w14:paraId="592A9171">
      <w:pPr>
        <w:rPr>
          <w:rFonts w:ascii="宋体" w:hAnsi="宋体" w:cs="宋体"/>
          <w:color w:val="auto"/>
          <w:highlight w:val="none"/>
        </w:rPr>
      </w:pPr>
      <w:r>
        <w:rPr>
          <w:rFonts w:hint="eastAsia" w:ascii="宋体" w:hAnsi="宋体" w:cs="宋体"/>
          <w:color w:val="auto"/>
          <w:highlight w:val="none"/>
          <w:lang w:val="en-US" w:eastAsia="zh-CN"/>
        </w:rPr>
        <w:br w:type="page"/>
      </w:r>
    </w:p>
    <w:p w14:paraId="1B4BB537">
      <w:pPr>
        <w:pStyle w:val="2"/>
        <w:rPr>
          <w:color w:val="auto"/>
          <w:highlight w:val="none"/>
        </w:rPr>
      </w:pPr>
    </w:p>
    <w:p w14:paraId="1029831D">
      <w:pPr>
        <w:pageBreakBefore w:val="0"/>
        <w:numPr>
          <w:ilvl w:val="0"/>
          <w:numId w:val="2"/>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资格文件</w:t>
      </w:r>
    </w:p>
    <w:p w14:paraId="59A1A1F6">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49C55817">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B9BA300">
      <w:pPr>
        <w:pageBreakBefore w:val="0"/>
        <w:numPr>
          <w:ilvl w:val="0"/>
          <w:numId w:val="3"/>
        </w:numPr>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法定代表人身份证明书（格式）</w:t>
      </w:r>
    </w:p>
    <w:p w14:paraId="1646E39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 xml:space="preserve">                                                </w:t>
      </w:r>
    </w:p>
    <w:p w14:paraId="3B54992C">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30D0B65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 </w:t>
      </w:r>
      <w:r>
        <w:rPr>
          <w:rFonts w:hint="eastAsia" w:ascii="宋体" w:hAnsi="宋体" w:cs="宋体"/>
          <w:color w:val="auto"/>
          <w:sz w:val="24"/>
          <w:highlight w:val="none"/>
        </w:rPr>
        <w:t>：</w:t>
      </w:r>
    </w:p>
    <w:p w14:paraId="123B47E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（法定代表人姓名）在</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（职务名称）职务，是（供应商名称）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p>
    <w:p w14:paraId="3E76DEF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76A362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特此证明。</w:t>
      </w:r>
    </w:p>
    <w:p w14:paraId="27B1CF2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C6E0B5F">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7C690FCD">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210F6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（供应商公章）</w:t>
      </w:r>
    </w:p>
    <w:p w14:paraId="49DEAFE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4529113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年   月   日</w:t>
      </w:r>
    </w:p>
    <w:p w14:paraId="39EF17A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5FC2DE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法定代表人电话：XXXXXXX      电子邮箱：XXXXXX@XXXXX（若授权他人办理并签署响应文件的可不填写）</w:t>
      </w:r>
    </w:p>
    <w:p w14:paraId="688220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（附：法定代表人身份证正反面复印件）</w:t>
      </w:r>
    </w:p>
    <w:p w14:paraId="621235BB">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C17405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16642C1D">
      <w:pPr>
        <w:pageBreakBefore w:val="0"/>
        <w:numPr>
          <w:ilvl w:val="0"/>
          <w:numId w:val="3"/>
        </w:numPr>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法定代表人授权委托书（格式）</w:t>
      </w:r>
    </w:p>
    <w:p w14:paraId="4D3E3A97">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512F684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szCs w:val="28"/>
          <w:highlight w:val="none"/>
        </w:rPr>
        <w:t>项目名称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p>
    <w:p w14:paraId="49DE55E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45E42B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w:t>
      </w:r>
      <w:r>
        <w:rPr>
          <w:rFonts w:hint="eastAsia" w:ascii="宋体" w:hAnsi="宋体" w:cs="宋体"/>
          <w:color w:val="auto"/>
          <w:sz w:val="24"/>
          <w:highlight w:val="none"/>
        </w:rPr>
        <w:t>：</w:t>
      </w:r>
    </w:p>
    <w:p w14:paraId="1CB39FB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（供应商法定代表人名称）是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（供应商名称）的法定代表人，特授权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（被授权人姓名及身份证代码）代表我单位全权办理上述项目的响应、谈判、签约等具体工作，并签署全部有关文件、协议及合同。</w:t>
      </w:r>
    </w:p>
    <w:p w14:paraId="768D233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我单位对被授权人的签字负全部责任。</w:t>
      </w:r>
    </w:p>
    <w:p w14:paraId="65F07AC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在撤消授权的书面通知以前，本授权书一直有效。被授权人在授权书有效期内签署的所有文件不因授权的撤消而失效。</w:t>
      </w:r>
    </w:p>
    <w:p w14:paraId="2178122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39F4594">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AA5000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被授权人：                                 供应商法定代表人：</w:t>
      </w:r>
    </w:p>
    <w:p w14:paraId="3E457AF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8"/>
          <w:highlight w:val="none"/>
        </w:rPr>
      </w:pPr>
      <w:r>
        <w:rPr>
          <w:rFonts w:hint="eastAsia" w:ascii="宋体" w:hAnsi="宋体" w:cs="宋体"/>
          <w:color w:val="auto"/>
          <w:sz w:val="24"/>
          <w:szCs w:val="28"/>
          <w:highlight w:val="none"/>
        </w:rPr>
        <w:t>（签字或盖章）                                （签字或盖章）</w:t>
      </w:r>
    </w:p>
    <w:p w14:paraId="2E4AA18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7B7C6498">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B4904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（附：被授权人身份证正反面复印件）</w:t>
      </w:r>
    </w:p>
    <w:p w14:paraId="5CC3C615">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w:t>
      </w:r>
    </w:p>
    <w:p w14:paraId="7EC764E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D64C19C">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（供应商公章）</w:t>
      </w:r>
    </w:p>
    <w:p w14:paraId="5F8B7ABA">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年   月   日</w:t>
      </w:r>
    </w:p>
    <w:p w14:paraId="64342674">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被授权人电话：XXXXXXX     电子邮箱：XXXXXX@XXXXX（若法定代表人办理并签署响应文件的可不填写）</w:t>
      </w:r>
    </w:p>
    <w:p w14:paraId="70D8FB2C">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注：</w:t>
      </w:r>
    </w:p>
    <w:p w14:paraId="749A79ED">
      <w:pPr>
        <w:pStyle w:val="2"/>
        <w:pageBreakBefore w:val="0"/>
        <w:kinsoku/>
        <w:wordWrap/>
        <w:overflowPunct/>
        <w:topLinePunct w:val="0"/>
        <w:bidi w:val="0"/>
        <w:adjustRightInd w:val="0"/>
        <w:snapToGrid w:val="0"/>
        <w:spacing w:line="500" w:lineRule="exact"/>
        <w:ind w:left="570" w:firstLine="480" w:firstLineChars="200"/>
        <w:textAlignment w:val="auto"/>
        <w:rPr>
          <w:rFonts w:ascii="宋体" w:hAnsi="宋体" w:eastAsia="宋体" w:cs="宋体"/>
          <w:color w:val="auto"/>
          <w:highlight w:val="none"/>
        </w:rPr>
      </w:pPr>
      <w:r>
        <w:rPr>
          <w:rFonts w:hint="eastAsia" w:ascii="宋体" w:hAnsi="宋体" w:eastAsia="宋体" w:cs="宋体"/>
          <w:color w:val="auto"/>
          <w:sz w:val="24"/>
          <w:highlight w:val="none"/>
        </w:rPr>
        <w:t>1.若为法定代表人办理并签署响应文件的，不提供此文件。</w:t>
      </w:r>
    </w:p>
    <w:p w14:paraId="59052A3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0D9B43A">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59C2F5AF">
      <w:pPr>
        <w:pageBreakBefore w:val="0"/>
        <w:tabs>
          <w:tab w:val="left" w:pos="6300"/>
        </w:tabs>
        <w:kinsoku/>
        <w:wordWrap/>
        <w:overflowPunct/>
        <w:topLinePunct w:val="0"/>
        <w:bidi w:val="0"/>
        <w:adjustRightInd w:val="0"/>
        <w:snapToGrid w:val="0"/>
        <w:spacing w:line="500" w:lineRule="exact"/>
        <w:ind w:firstLine="480" w:firstLineChars="200"/>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基本资格条件承诺函</w:t>
      </w:r>
    </w:p>
    <w:p w14:paraId="161F79C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424E34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 xml:space="preserve"> </w:t>
      </w: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5A304A6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（供应商名称）郑重承诺：</w:t>
      </w:r>
    </w:p>
    <w:p w14:paraId="62444760">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1.我方具有良好的商业信誉和健全的财务会计制度，具有履行合同所必需的设备和专业技术能力，具</w:t>
      </w:r>
      <w:r>
        <w:rPr>
          <w:rFonts w:hint="eastAsia" w:ascii="宋体" w:hAnsi="宋体" w:cs="宋体"/>
          <w:color w:val="auto"/>
          <w:sz w:val="24"/>
          <w:szCs w:val="24"/>
          <w:highlight w:val="none"/>
          <w:lang w:val="zh-CN"/>
        </w:rPr>
        <w:t>有依法缴纳税收和社会保障金的良好记录</w:t>
      </w:r>
      <w:r>
        <w:rPr>
          <w:rFonts w:hint="eastAsia" w:ascii="宋体" w:hAnsi="宋体" w:cs="宋体"/>
          <w:color w:val="auto"/>
          <w:sz w:val="24"/>
          <w:szCs w:val="24"/>
          <w:highlight w:val="none"/>
        </w:rPr>
        <w:t>，满足法律、行政法规规定的其他条件，参加本项目采购活动前三年内无重大违法活动记录。</w:t>
      </w:r>
    </w:p>
    <w:p w14:paraId="38B850CE">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0BE31CBF">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3.我方在采购项目评审（评标）环节结束后，随时接受采购人的检查验证，配合提供相关证明材料，证明符合《中华人民共和国政府采购法》规定的投标人基本资格条件。</w:t>
      </w:r>
    </w:p>
    <w:p w14:paraId="445F224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我方对以上承诺负全部法律责任。</w:t>
      </w:r>
    </w:p>
    <w:p w14:paraId="32D229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特此承诺。</w:t>
      </w:r>
    </w:p>
    <w:p w14:paraId="6B630BA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F51FD36">
      <w:pPr>
        <w:pageBreakBefore w:val="0"/>
        <w:tabs>
          <w:tab w:val="left" w:pos="6300"/>
        </w:tabs>
        <w:kinsoku/>
        <w:wordWrap/>
        <w:overflowPunct/>
        <w:topLinePunct w:val="0"/>
        <w:bidi w:val="0"/>
        <w:adjustRightInd w:val="0"/>
        <w:snapToGrid w:val="0"/>
        <w:spacing w:line="500" w:lineRule="exact"/>
        <w:ind w:right="424"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w:t>
      </w:r>
    </w:p>
    <w:p w14:paraId="0C61A7CB">
      <w:pPr>
        <w:pageBreakBefore w:val="0"/>
        <w:kinsoku/>
        <w:wordWrap/>
        <w:overflowPunct/>
        <w:topLinePunct w:val="0"/>
        <w:bidi w:val="0"/>
        <w:adjustRightInd w:val="0"/>
        <w:snapToGrid w:val="0"/>
        <w:spacing w:line="500" w:lineRule="exact"/>
        <w:ind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年   月   日</w:t>
      </w:r>
    </w:p>
    <w:p w14:paraId="2139F959">
      <w:pPr>
        <w:pStyle w:val="2"/>
        <w:pageBreakBefore w:val="0"/>
        <w:kinsoku/>
        <w:wordWrap/>
        <w:overflowPunct/>
        <w:topLinePunct w:val="0"/>
        <w:bidi w:val="0"/>
        <w:adjustRightInd w:val="0"/>
        <w:snapToGrid w:val="0"/>
        <w:spacing w:line="500" w:lineRule="exact"/>
        <w:textAlignment w:val="auto"/>
        <w:rPr>
          <w:rFonts w:ascii="宋体" w:hAnsi="宋体" w:eastAsia="宋体" w:cs="宋体"/>
          <w:color w:val="auto"/>
          <w:highlight w:val="none"/>
        </w:rPr>
      </w:pPr>
    </w:p>
    <w:bookmarkEnd w:id="17"/>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4163121-A5A3-4BD4-BA4E-A59CA2A41C15}"/>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embedRegular r:id="rId2" w:fontKey="{3EB636FC-FB63-48DA-9A18-9DAC181BB3C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ACBD7"/>
    <w:multiLevelType w:val="singleLevel"/>
    <w:tmpl w:val="1CEACBD7"/>
    <w:lvl w:ilvl="0" w:tentative="0">
      <w:start w:val="2"/>
      <w:numFmt w:val="chineseCounting"/>
      <w:suff w:val="nothing"/>
      <w:lvlText w:val="%1、"/>
      <w:lvlJc w:val="left"/>
      <w:rPr>
        <w:rFonts w:hint="eastAsia"/>
      </w:rPr>
    </w:lvl>
  </w:abstractNum>
  <w:abstractNum w:abstractNumId="1">
    <w:nsid w:val="1F31BD76"/>
    <w:multiLevelType w:val="singleLevel"/>
    <w:tmpl w:val="1F31BD76"/>
    <w:lvl w:ilvl="0" w:tentative="0">
      <w:start w:val="3"/>
      <w:numFmt w:val="chineseCounting"/>
      <w:suff w:val="nothing"/>
      <w:lvlText w:val="%1、"/>
      <w:lvlJc w:val="left"/>
      <w:rPr>
        <w:rFonts w:hint="eastAsia"/>
      </w:rPr>
    </w:lvl>
  </w:abstractNum>
  <w:abstractNum w:abstractNumId="2">
    <w:nsid w:val="2C7BAC3A"/>
    <w:multiLevelType w:val="singleLevel"/>
    <w:tmpl w:val="2C7BAC3A"/>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64C13"/>
    <w:rsid w:val="00086F93"/>
    <w:rsid w:val="000D0663"/>
    <w:rsid w:val="0017384A"/>
    <w:rsid w:val="001B364E"/>
    <w:rsid w:val="001D10D5"/>
    <w:rsid w:val="00246061"/>
    <w:rsid w:val="00304D8F"/>
    <w:rsid w:val="0030640D"/>
    <w:rsid w:val="00342047"/>
    <w:rsid w:val="003548C5"/>
    <w:rsid w:val="0036487C"/>
    <w:rsid w:val="00367CE0"/>
    <w:rsid w:val="00383D91"/>
    <w:rsid w:val="003E7BD8"/>
    <w:rsid w:val="00404D54"/>
    <w:rsid w:val="00421585"/>
    <w:rsid w:val="004A3312"/>
    <w:rsid w:val="004E3546"/>
    <w:rsid w:val="00581752"/>
    <w:rsid w:val="005F4816"/>
    <w:rsid w:val="00614881"/>
    <w:rsid w:val="006861B0"/>
    <w:rsid w:val="0073688F"/>
    <w:rsid w:val="007369A0"/>
    <w:rsid w:val="00786BF5"/>
    <w:rsid w:val="007C7BC8"/>
    <w:rsid w:val="008C4FCD"/>
    <w:rsid w:val="0098392B"/>
    <w:rsid w:val="009923D2"/>
    <w:rsid w:val="00993073"/>
    <w:rsid w:val="00A46F64"/>
    <w:rsid w:val="00A87144"/>
    <w:rsid w:val="00AE3302"/>
    <w:rsid w:val="00C11603"/>
    <w:rsid w:val="00C313FB"/>
    <w:rsid w:val="00C646FA"/>
    <w:rsid w:val="00D115E7"/>
    <w:rsid w:val="00D119D7"/>
    <w:rsid w:val="00D13CB1"/>
    <w:rsid w:val="00D32689"/>
    <w:rsid w:val="00D351A9"/>
    <w:rsid w:val="00D70EC2"/>
    <w:rsid w:val="00DA54CF"/>
    <w:rsid w:val="00DA5DAF"/>
    <w:rsid w:val="00DB4E80"/>
    <w:rsid w:val="00E57DE3"/>
    <w:rsid w:val="00F0487F"/>
    <w:rsid w:val="00F4063A"/>
    <w:rsid w:val="00F46C9A"/>
    <w:rsid w:val="01B0664E"/>
    <w:rsid w:val="022E1402"/>
    <w:rsid w:val="022F436A"/>
    <w:rsid w:val="031464AA"/>
    <w:rsid w:val="038327FA"/>
    <w:rsid w:val="04182746"/>
    <w:rsid w:val="058B3D03"/>
    <w:rsid w:val="06AE0611"/>
    <w:rsid w:val="073D32F5"/>
    <w:rsid w:val="086230FE"/>
    <w:rsid w:val="0ACD1B3D"/>
    <w:rsid w:val="0ADD3FAE"/>
    <w:rsid w:val="0B122005"/>
    <w:rsid w:val="0B9454AB"/>
    <w:rsid w:val="0BD41410"/>
    <w:rsid w:val="0CDD2D53"/>
    <w:rsid w:val="0DC6708C"/>
    <w:rsid w:val="0E3736F1"/>
    <w:rsid w:val="0F4E618A"/>
    <w:rsid w:val="103C1664"/>
    <w:rsid w:val="10BC2832"/>
    <w:rsid w:val="10E540B1"/>
    <w:rsid w:val="136E71D2"/>
    <w:rsid w:val="13706BF0"/>
    <w:rsid w:val="140D7D73"/>
    <w:rsid w:val="1421769B"/>
    <w:rsid w:val="14932D03"/>
    <w:rsid w:val="14C8253B"/>
    <w:rsid w:val="181B0BD3"/>
    <w:rsid w:val="191E1684"/>
    <w:rsid w:val="1972585E"/>
    <w:rsid w:val="19F87477"/>
    <w:rsid w:val="1B541453"/>
    <w:rsid w:val="1C1A2D59"/>
    <w:rsid w:val="1CB239FF"/>
    <w:rsid w:val="1CB659F1"/>
    <w:rsid w:val="200E05B1"/>
    <w:rsid w:val="20917897"/>
    <w:rsid w:val="20C544AF"/>
    <w:rsid w:val="20CB6CB7"/>
    <w:rsid w:val="214C2ADA"/>
    <w:rsid w:val="221B2A67"/>
    <w:rsid w:val="23C95987"/>
    <w:rsid w:val="24B108F5"/>
    <w:rsid w:val="25981347"/>
    <w:rsid w:val="270D67FE"/>
    <w:rsid w:val="27133A29"/>
    <w:rsid w:val="27321A96"/>
    <w:rsid w:val="27A74CA5"/>
    <w:rsid w:val="28765415"/>
    <w:rsid w:val="28D11CDD"/>
    <w:rsid w:val="28E53263"/>
    <w:rsid w:val="29010B9E"/>
    <w:rsid w:val="29D00809"/>
    <w:rsid w:val="2B9106D3"/>
    <w:rsid w:val="2BBF5B57"/>
    <w:rsid w:val="2BDA4BD6"/>
    <w:rsid w:val="2BF64F9C"/>
    <w:rsid w:val="2C482A44"/>
    <w:rsid w:val="2C964A81"/>
    <w:rsid w:val="2CC31B0E"/>
    <w:rsid w:val="2EC211EA"/>
    <w:rsid w:val="304765B2"/>
    <w:rsid w:val="30D23125"/>
    <w:rsid w:val="328062C5"/>
    <w:rsid w:val="33907E8C"/>
    <w:rsid w:val="347F2794"/>
    <w:rsid w:val="349E3D54"/>
    <w:rsid w:val="34A62CC8"/>
    <w:rsid w:val="371E0A02"/>
    <w:rsid w:val="381C797F"/>
    <w:rsid w:val="39A20CFD"/>
    <w:rsid w:val="39AB5E03"/>
    <w:rsid w:val="3AA06FEA"/>
    <w:rsid w:val="3AE05CBA"/>
    <w:rsid w:val="3B924490"/>
    <w:rsid w:val="3B997DD0"/>
    <w:rsid w:val="3C07622C"/>
    <w:rsid w:val="3C157564"/>
    <w:rsid w:val="3C1B5BAC"/>
    <w:rsid w:val="3CA07775"/>
    <w:rsid w:val="3E273238"/>
    <w:rsid w:val="3EB92D70"/>
    <w:rsid w:val="3EE37A50"/>
    <w:rsid w:val="3F0A35CC"/>
    <w:rsid w:val="4048174B"/>
    <w:rsid w:val="405614B0"/>
    <w:rsid w:val="41612E9A"/>
    <w:rsid w:val="41DE4E43"/>
    <w:rsid w:val="424B3172"/>
    <w:rsid w:val="43F81467"/>
    <w:rsid w:val="449776B0"/>
    <w:rsid w:val="44A1408B"/>
    <w:rsid w:val="44A742AF"/>
    <w:rsid w:val="44C81693"/>
    <w:rsid w:val="4763768D"/>
    <w:rsid w:val="48142270"/>
    <w:rsid w:val="49FE5F07"/>
    <w:rsid w:val="4A2E7440"/>
    <w:rsid w:val="4A8A4377"/>
    <w:rsid w:val="4B2E1B45"/>
    <w:rsid w:val="4C116F1B"/>
    <w:rsid w:val="4CF338F1"/>
    <w:rsid w:val="4D4D765E"/>
    <w:rsid w:val="4E7D5950"/>
    <w:rsid w:val="4F3D6B35"/>
    <w:rsid w:val="4FA76912"/>
    <w:rsid w:val="505418DC"/>
    <w:rsid w:val="516910D1"/>
    <w:rsid w:val="51D5531F"/>
    <w:rsid w:val="52901701"/>
    <w:rsid w:val="530838A3"/>
    <w:rsid w:val="530A3D39"/>
    <w:rsid w:val="54FC26B7"/>
    <w:rsid w:val="553D1193"/>
    <w:rsid w:val="557032B8"/>
    <w:rsid w:val="56EE00F5"/>
    <w:rsid w:val="5764628E"/>
    <w:rsid w:val="57A51342"/>
    <w:rsid w:val="57DB745C"/>
    <w:rsid w:val="588F683A"/>
    <w:rsid w:val="599022FF"/>
    <w:rsid w:val="59E049F9"/>
    <w:rsid w:val="59ED08EF"/>
    <w:rsid w:val="5A6D7D83"/>
    <w:rsid w:val="5A8272CD"/>
    <w:rsid w:val="5B751975"/>
    <w:rsid w:val="5CC84710"/>
    <w:rsid w:val="5E623282"/>
    <w:rsid w:val="5EC53368"/>
    <w:rsid w:val="5F8605F5"/>
    <w:rsid w:val="61F061FA"/>
    <w:rsid w:val="624774C3"/>
    <w:rsid w:val="63853D7F"/>
    <w:rsid w:val="639D2CD2"/>
    <w:rsid w:val="63A07F6E"/>
    <w:rsid w:val="641E2BAA"/>
    <w:rsid w:val="64B7653C"/>
    <w:rsid w:val="657667D3"/>
    <w:rsid w:val="65A45331"/>
    <w:rsid w:val="69023EE9"/>
    <w:rsid w:val="69CF4947"/>
    <w:rsid w:val="6AB04778"/>
    <w:rsid w:val="6C1578A5"/>
    <w:rsid w:val="6C45090D"/>
    <w:rsid w:val="6D360AB0"/>
    <w:rsid w:val="6EB20ABF"/>
    <w:rsid w:val="6EC1311E"/>
    <w:rsid w:val="71272553"/>
    <w:rsid w:val="74335E05"/>
    <w:rsid w:val="752D2B8E"/>
    <w:rsid w:val="756643B1"/>
    <w:rsid w:val="75774810"/>
    <w:rsid w:val="76996286"/>
    <w:rsid w:val="76AF44D0"/>
    <w:rsid w:val="76CA0970"/>
    <w:rsid w:val="77912E40"/>
    <w:rsid w:val="79147DDA"/>
    <w:rsid w:val="79EC7DDC"/>
    <w:rsid w:val="7CC3637C"/>
    <w:rsid w:val="7CED3690"/>
    <w:rsid w:val="7EAC2B50"/>
    <w:rsid w:val="7EEF5417"/>
    <w:rsid w:val="7EF90044"/>
    <w:rsid w:val="7F364D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snapToGrid w:val="0"/>
      <w:spacing w:line="360" w:lineRule="atLeast"/>
      <w:outlineLvl w:val="0"/>
    </w:pPr>
    <w:rPr>
      <w:rFonts w:ascii="宋体"/>
    </w:rPr>
  </w:style>
  <w:style w:type="paragraph" w:styleId="4">
    <w:name w:val="heading 2"/>
    <w:basedOn w:val="1"/>
    <w:next w:val="1"/>
    <w:qFormat/>
    <w:uiPriority w:val="0"/>
    <w:pPr>
      <w:keepNext/>
      <w:keepLines/>
      <w:spacing w:line="413" w:lineRule="auto"/>
      <w:outlineLvl w:val="1"/>
    </w:pPr>
    <w:rPr>
      <w:rFonts w:ascii="Arial" w:hAnsi="Arial" w:eastAsia="黑体"/>
      <w:b/>
      <w:sz w:val="32"/>
    </w:rPr>
  </w:style>
  <w:style w:type="paragraph" w:styleId="5">
    <w:name w:val="heading 3"/>
    <w:basedOn w:val="1"/>
    <w:next w:val="1"/>
    <w:qFormat/>
    <w:uiPriority w:val="0"/>
    <w:pPr>
      <w:keepNext/>
      <w:keepLines/>
      <w:spacing w:line="413" w:lineRule="auto"/>
      <w:jc w:val="center"/>
      <w:outlineLvl w:val="2"/>
    </w:pPr>
    <w:rPr>
      <w:b/>
      <w:sz w:val="44"/>
    </w:rPr>
  </w:style>
  <w:style w:type="paragraph" w:styleId="6">
    <w:name w:val="heading 4"/>
    <w:basedOn w:val="1"/>
    <w:next w:val="1"/>
    <w:qFormat/>
    <w:uiPriority w:val="0"/>
    <w:pPr>
      <w:keepNext/>
      <w:keepLines/>
      <w:spacing w:before="280" w:after="290" w:line="372" w:lineRule="auto"/>
      <w:outlineLvl w:val="3"/>
    </w:pPr>
    <w:rPr>
      <w:rFonts w:ascii="Arial" w:hAnsi="Arial" w:eastAsia="黑体"/>
      <w:b/>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z w:val="32"/>
    </w:rPr>
  </w:style>
  <w:style w:type="paragraph" w:styleId="7">
    <w:name w:val="Plain Text"/>
    <w:basedOn w:val="1"/>
    <w:qFormat/>
    <w:uiPriority w:val="0"/>
    <w:rPr>
      <w:rFonts w:ascii="宋体" w:hAnsi="Courier New"/>
      <w:sz w:val="21"/>
    </w:rPr>
  </w:style>
  <w:style w:type="paragraph" w:styleId="8">
    <w:name w:val="Body Text Indent 2"/>
    <w:basedOn w:val="1"/>
    <w:qFormat/>
    <w:uiPriority w:val="0"/>
    <w:pPr>
      <w:snapToGrid w:val="0"/>
      <w:spacing w:line="560" w:lineRule="atLeast"/>
      <w:ind w:firstLine="540"/>
    </w:pPr>
  </w:style>
  <w:style w:type="paragraph" w:styleId="9">
    <w:name w:val="footer"/>
    <w:basedOn w:val="1"/>
    <w:link w:val="22"/>
    <w:qFormat/>
    <w:uiPriority w:val="0"/>
    <w:pPr>
      <w:tabs>
        <w:tab w:val="center" w:pos="4153"/>
        <w:tab w:val="right" w:pos="8306"/>
      </w:tabs>
      <w:snapToGrid w:val="0"/>
      <w:jc w:val="left"/>
    </w:pPr>
    <w:rPr>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2"/>
    <w:next w:val="13"/>
    <w:qFormat/>
    <w:uiPriority w:val="0"/>
    <w:pPr>
      <w:spacing w:line="360" w:lineRule="auto"/>
      <w:ind w:firstLine="420"/>
    </w:pPr>
    <w:rPr>
      <w:rFonts w:ascii="宋体" w:hAnsi="宋体"/>
      <w:sz w:val="24"/>
    </w:rPr>
  </w:style>
  <w:style w:type="paragraph" w:customStyle="1" w:styleId="13">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正文格式"/>
    <w:basedOn w:val="18"/>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8">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
    <w:name w:val="Heading3"/>
    <w:basedOn w:val="1"/>
    <w:next w:val="1"/>
    <w:qFormat/>
    <w:uiPriority w:val="0"/>
    <w:pPr>
      <w:keepNext/>
      <w:keepLines/>
      <w:spacing w:before="260" w:after="260" w:line="412" w:lineRule="auto"/>
    </w:pPr>
    <w:rPr>
      <w:b/>
      <w:bCs/>
      <w:sz w:val="32"/>
      <w:szCs w:val="32"/>
    </w:rPr>
  </w:style>
  <w:style w:type="paragraph" w:customStyle="1" w:styleId="20">
    <w:name w:val="信息部正文"/>
    <w:basedOn w:val="1"/>
    <w:qFormat/>
    <w:uiPriority w:val="0"/>
    <w:pPr>
      <w:ind w:firstLine="480" w:firstLineChars="200"/>
    </w:pPr>
    <w:rPr>
      <w:rFonts w:ascii="宋体" w:hAnsi="宋体" w:cs="宋体"/>
    </w:rPr>
  </w:style>
  <w:style w:type="character" w:customStyle="1" w:styleId="21">
    <w:name w:val="页眉 Char"/>
    <w:basedOn w:val="16"/>
    <w:link w:val="10"/>
    <w:qFormat/>
    <w:uiPriority w:val="0"/>
    <w:rPr>
      <w:kern w:val="2"/>
      <w:sz w:val="18"/>
      <w:szCs w:val="18"/>
    </w:rPr>
  </w:style>
  <w:style w:type="character" w:customStyle="1" w:styleId="22">
    <w:name w:val="页脚 Char"/>
    <w:basedOn w:val="16"/>
    <w:link w:val="9"/>
    <w:qFormat/>
    <w:uiPriority w:val="0"/>
    <w:rPr>
      <w:kern w:val="2"/>
      <w:sz w:val="18"/>
      <w:szCs w:val="18"/>
    </w:rPr>
  </w:style>
  <w:style w:type="paragraph" w:styleId="23">
    <w:name w:val="List Paragraph"/>
    <w:basedOn w:val="1"/>
    <w:qFormat/>
    <w:uiPriority w:val="99"/>
    <w:pPr>
      <w:ind w:firstLine="420" w:firstLineChars="200"/>
    </w:pPr>
  </w:style>
  <w:style w:type="paragraph" w:customStyle="1" w:styleId="24">
    <w:name w:val="Default"/>
    <w:next w:val="1"/>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customStyle="1" w:styleId="25">
    <w:name w:val="图例"/>
    <w:basedOn w:val="1"/>
    <w:qFormat/>
    <w:uiPriority w:val="0"/>
    <w:pPr>
      <w:spacing w:before="120" w:after="120" w:line="360" w:lineRule="auto"/>
      <w:jc w:val="center"/>
    </w:pPr>
    <w:rPr>
      <w:rFonts w:eastAsia="仿宋_GB2312"/>
      <w:b/>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16</Pages>
  <Words>1359</Words>
  <Characters>1609</Characters>
  <Lines>41</Lines>
  <Paragraphs>11</Paragraphs>
  <TotalTime>6</TotalTime>
  <ScaleCrop>false</ScaleCrop>
  <LinksUpToDate>false</LinksUpToDate>
  <CharactersWithSpaces>1610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2025-05-08T06:27:00Z</dcterms:created>
  <dc:creator>丹姐</dc:creator>
  <cp:lastModifiedBy>红尘</cp:lastModifiedBy>
  <cp:lastPrinted>2025-07-08T03:27:01Z</cp:lastPrinted>
  <dcterms:modified xsi:type="dcterms:W3CDTF">2025-07-08T08:32:19Z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6081568E0F364C0688DB655A9F4A2CF2_13</vt:lpwstr>
  </property>
  <property fmtid="{D5CDD505-2E9C-101B-9397-08002B2CF9AE}" pid="4" name="KSOTemplateDocerSaveRecord">
    <vt:lpwstr>eyJoZGlkIjoiZDVjNWI3NDVkMWFmZDEwZDc1ZmM4MzZlZTgwMTQ0NTkiLCJ1c2VySWQiOiI2MzM1MjA5MDcifQ==</vt:lpwstr>
  </property>
</Properties>
</file>