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spacing w:line="500" w:lineRule="exact"/>
        <w:jc w:val="center"/>
        <w:rPr>
          <w:rFonts w:hint="eastAsia" w:ascii="方正仿宋_GBK" w:hAnsi="宋体" w:eastAsia="方正仿宋_GBK" w:cs="宋体"/>
          <w:b/>
          <w:bCs/>
          <w:color w:val="auto"/>
          <w:kern w:val="0"/>
          <w:sz w:val="32"/>
          <w:szCs w:val="32"/>
          <w:shd w:val="clear" w:color="auto" w:fill="auto"/>
          <w:lang w:eastAsia="zh-CN"/>
        </w:rPr>
      </w:pPr>
      <w:r>
        <w:rPr>
          <w:rFonts w:hint="eastAsia" w:eastAsia="方正仿宋_GBK" w:cs="宋体" w:asciiTheme="minorHAnsi" w:hAnsiTheme="minorHAnsi"/>
          <w:b/>
          <w:bCs/>
          <w:color w:val="auto"/>
          <w:kern w:val="0"/>
          <w:sz w:val="32"/>
          <w:szCs w:val="32"/>
          <w:lang w:eastAsia="zh-CN"/>
        </w:rPr>
        <w:tab/>
      </w:r>
    </w:p>
    <w:p w14:paraId="049E544A">
      <w:pPr>
        <w:widowControl/>
        <w:shd w:val="clear" w:color="auto"/>
        <w:spacing w:line="500" w:lineRule="exact"/>
        <w:jc w:val="center"/>
        <w:rPr>
          <w:rFonts w:hint="eastAsia" w:ascii="方正仿宋_GBK" w:hAnsi="宋体" w:eastAsia="方正仿宋_GBK" w:cs="宋体"/>
          <w:b/>
          <w:bCs/>
          <w:color w:val="auto"/>
          <w:kern w:val="0"/>
          <w:sz w:val="32"/>
          <w:szCs w:val="32"/>
          <w:shd w:val="clear" w:color="auto" w:fill="auto"/>
          <w:lang w:eastAsia="zh-CN"/>
        </w:rPr>
      </w:pPr>
      <w:r>
        <w:rPr>
          <w:rFonts w:hint="eastAsia" w:ascii="方正仿宋_GBK" w:hAnsi="宋体" w:eastAsia="方正仿宋_GBK" w:cs="宋体"/>
          <w:b/>
          <w:bCs/>
          <w:color w:val="auto"/>
          <w:kern w:val="0"/>
          <w:sz w:val="32"/>
          <w:szCs w:val="32"/>
          <w:shd w:val="clear" w:color="auto" w:fill="auto"/>
          <w:lang w:eastAsia="zh-CN"/>
        </w:rPr>
        <w:tab/>
      </w:r>
    </w:p>
    <w:p w14:paraId="791C6AD5">
      <w:pPr>
        <w:widowControl/>
        <w:shd w:val="clear" w:color="auto"/>
        <w:spacing w:line="500" w:lineRule="exact"/>
        <w:jc w:val="center"/>
        <w:rPr>
          <w:rFonts w:hint="eastAsia" w:ascii="方正仿宋_GBK" w:hAnsi="宋体" w:eastAsia="方正仿宋_GBK" w:cs="宋体"/>
          <w:b/>
          <w:bCs/>
          <w:color w:val="auto"/>
          <w:kern w:val="0"/>
          <w:sz w:val="32"/>
          <w:szCs w:val="32"/>
          <w:shd w:val="clear" w:color="auto" w:fill="auto"/>
          <w:lang w:eastAsia="zh-CN"/>
        </w:rPr>
      </w:pPr>
    </w:p>
    <w:p w14:paraId="39D998C7">
      <w:pPr>
        <w:jc w:val="center"/>
        <w:rPr>
          <w:rFonts w:ascii="宋体" w:hAnsi="宋体" w:cs="宋体"/>
          <w:b/>
          <w:bCs/>
          <w:color w:val="auto"/>
          <w:spacing w:val="80"/>
          <w:sz w:val="260"/>
          <w:szCs w:val="260"/>
          <w:shd w:val="clear" w:color="auto" w:fill="auto"/>
        </w:rPr>
      </w:pPr>
      <w:r>
        <w:rPr>
          <w:rFonts w:hint="eastAsia" w:ascii="宋体" w:hAnsi="宋体" w:cs="宋体"/>
          <w:b/>
          <w:bCs/>
          <w:color w:val="auto"/>
          <w:sz w:val="96"/>
          <w:szCs w:val="56"/>
          <w:shd w:val="clear" w:color="auto" w:fill="auto"/>
        </w:rPr>
        <w:t>询价文件</w:t>
      </w:r>
    </w:p>
    <w:p w14:paraId="071824D8">
      <w:pPr>
        <w:spacing w:line="700" w:lineRule="exact"/>
        <w:ind w:left="3196" w:leftChars="570" w:hanging="1600" w:hangingChars="500"/>
        <w:rPr>
          <w:rFonts w:ascii="宋体" w:hAnsi="宋体" w:cs="宋体"/>
          <w:color w:val="auto"/>
          <w:sz w:val="32"/>
          <w:szCs w:val="32"/>
          <w:shd w:val="clear" w:color="auto" w:fill="auto"/>
        </w:rPr>
      </w:pPr>
    </w:p>
    <w:p w14:paraId="50952333">
      <w:pPr>
        <w:spacing w:line="700" w:lineRule="exact"/>
        <w:ind w:left="3196" w:leftChars="570" w:hanging="1600" w:hangingChars="500"/>
        <w:rPr>
          <w:rFonts w:ascii="宋体" w:hAnsi="宋体" w:cs="宋体"/>
          <w:color w:val="auto"/>
          <w:sz w:val="32"/>
          <w:szCs w:val="32"/>
          <w:shd w:val="clear" w:color="auto" w:fill="auto"/>
        </w:rPr>
      </w:pPr>
    </w:p>
    <w:p w14:paraId="73EE1A7D">
      <w:pPr>
        <w:spacing w:line="700" w:lineRule="exact"/>
        <w:ind w:left="3196" w:leftChars="570" w:hanging="1600" w:hangingChars="500"/>
        <w:rPr>
          <w:rFonts w:ascii="宋体" w:hAnsi="宋体" w:cs="宋体"/>
          <w:color w:val="auto"/>
          <w:sz w:val="32"/>
          <w:szCs w:val="32"/>
          <w:shd w:val="clear" w:color="auto" w:fill="auto"/>
        </w:rPr>
      </w:pPr>
    </w:p>
    <w:p w14:paraId="74F48F9F">
      <w:pPr>
        <w:spacing w:line="700" w:lineRule="exact"/>
        <w:ind w:left="3196" w:leftChars="570" w:hanging="1600" w:hangingChars="500"/>
        <w:rPr>
          <w:rFonts w:ascii="宋体" w:hAnsi="宋体" w:cs="宋体"/>
          <w:color w:val="auto"/>
          <w:sz w:val="32"/>
          <w:szCs w:val="32"/>
          <w:shd w:val="clear" w:color="auto" w:fill="auto"/>
        </w:rPr>
      </w:pPr>
    </w:p>
    <w:p w14:paraId="42D1F443">
      <w:pPr>
        <w:widowControl/>
        <w:shd w:val="clear" w:color="auto"/>
        <w:spacing w:line="500" w:lineRule="exact"/>
        <w:jc w:val="center"/>
        <w:rPr>
          <w:rFonts w:hint="eastAsia" w:ascii="宋体" w:hAnsi="宋体" w:eastAsia="宋体" w:cs="宋体"/>
          <w:b/>
          <w:bCs/>
          <w:color w:val="auto"/>
          <w:kern w:val="0"/>
          <w:sz w:val="40"/>
          <w:szCs w:val="40"/>
          <w:lang w:val="en-US" w:eastAsia="zh-CN"/>
        </w:rPr>
      </w:pPr>
      <w:r>
        <w:rPr>
          <w:rFonts w:hint="eastAsia" w:ascii="宋体" w:hAnsi="宋体" w:eastAsia="宋体" w:cs="宋体"/>
          <w:b/>
          <w:bCs/>
          <w:color w:val="auto"/>
          <w:kern w:val="0"/>
          <w:sz w:val="40"/>
          <w:szCs w:val="40"/>
        </w:rPr>
        <w:t>项目名称:</w:t>
      </w:r>
      <w:r>
        <w:rPr>
          <w:rFonts w:hint="eastAsia" w:ascii="宋体" w:hAnsi="宋体" w:cs="宋体"/>
          <w:b/>
          <w:bCs/>
          <w:color w:val="auto"/>
          <w:kern w:val="0"/>
          <w:sz w:val="40"/>
          <w:szCs w:val="40"/>
          <w:lang w:val="en-US" w:eastAsia="zh-CN"/>
        </w:rPr>
        <w:t>预审加快审查发明专利和实用新型专利申报的代理服务</w:t>
      </w:r>
    </w:p>
    <w:p w14:paraId="200BB122">
      <w:pPr>
        <w:widowControl/>
        <w:shd w:val="clear" w:color="auto"/>
        <w:spacing w:line="500" w:lineRule="exact"/>
        <w:jc w:val="center"/>
        <w:rPr>
          <w:rFonts w:hint="eastAsia" w:ascii="宋体" w:hAnsi="宋体" w:eastAsia="宋体" w:cs="宋体"/>
          <w:b/>
          <w:bCs/>
          <w:color w:val="auto"/>
          <w:kern w:val="0"/>
          <w:sz w:val="40"/>
          <w:szCs w:val="40"/>
          <w:lang w:val="en-US" w:eastAsia="zh-CN"/>
        </w:rPr>
      </w:pPr>
    </w:p>
    <w:p w14:paraId="19CFF42A">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3FF1ACE7">
      <w:pPr>
        <w:widowControl/>
        <w:shd w:val="clear" w:color="auto"/>
        <w:spacing w:line="500" w:lineRule="exact"/>
        <w:jc w:val="center"/>
        <w:rPr>
          <w:rFonts w:ascii="宋体" w:hAnsi="宋体" w:eastAsia="宋体" w:cs="宋体"/>
          <w:b/>
          <w:bCs/>
          <w:color w:val="auto"/>
          <w:kern w:val="0"/>
          <w:sz w:val="40"/>
          <w:szCs w:val="40"/>
        </w:rPr>
      </w:pPr>
      <w:r>
        <w:rPr>
          <w:rFonts w:hint="eastAsia" w:ascii="宋体" w:hAnsi="宋体" w:eastAsia="宋体" w:cs="宋体"/>
          <w:b/>
          <w:bCs/>
          <w:color w:val="auto"/>
          <w:kern w:val="0"/>
          <w:sz w:val="40"/>
          <w:szCs w:val="40"/>
        </w:rPr>
        <w:t>采购人：重庆市文物考古研究院</w:t>
      </w:r>
    </w:p>
    <w:p w14:paraId="014F3268">
      <w:pPr>
        <w:widowControl/>
        <w:shd w:val="clear" w:color="auto"/>
        <w:spacing w:line="500" w:lineRule="exact"/>
        <w:jc w:val="center"/>
        <w:rPr>
          <w:rFonts w:ascii="宋体" w:hAnsi="宋体" w:eastAsia="宋体" w:cs="宋体"/>
          <w:b/>
          <w:bCs/>
          <w:color w:val="auto"/>
          <w:kern w:val="0"/>
          <w:sz w:val="40"/>
          <w:szCs w:val="40"/>
        </w:rPr>
      </w:pPr>
      <w:r>
        <w:rPr>
          <w:rFonts w:hint="eastAsia" w:ascii="宋体" w:hAnsi="宋体" w:eastAsia="宋体" w:cs="宋体"/>
          <w:b/>
          <w:bCs/>
          <w:color w:val="auto"/>
          <w:kern w:val="0"/>
          <w:sz w:val="40"/>
          <w:szCs w:val="40"/>
        </w:rPr>
        <w:t xml:space="preserve">        （重庆文化遗产保护中心）</w:t>
      </w:r>
    </w:p>
    <w:p w14:paraId="45A42070">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2894E337">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144E3FE6">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bookmarkStart w:id="0" w:name="_GoBack"/>
      <w:bookmarkEnd w:id="0"/>
    </w:p>
    <w:p w14:paraId="2747CAB5">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11833078">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32C27B0E">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r>
        <w:rPr>
          <w:rFonts w:hint="eastAsia" w:ascii="宋体" w:hAnsi="宋体" w:cs="宋体"/>
          <w:b/>
          <w:bCs/>
          <w:color w:val="auto"/>
          <w:kern w:val="0"/>
          <w:sz w:val="40"/>
          <w:szCs w:val="40"/>
          <w:shd w:val="clear" w:color="auto" w:fill="auto"/>
          <w:lang w:val="en-US" w:eastAsia="zh-CN"/>
        </w:rPr>
        <w:t>二〇二五年七月</w:t>
      </w:r>
    </w:p>
    <w:p w14:paraId="6EF37D16">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388666D7">
      <w:pPr>
        <w:shd w:val="clear"/>
        <w:spacing w:line="700" w:lineRule="exact"/>
        <w:ind w:left="3202" w:leftChars="570" w:hanging="1606" w:hangingChars="500"/>
        <w:rPr>
          <w:rFonts w:ascii="宋体" w:hAnsi="宋体" w:cs="宋体"/>
          <w:b/>
          <w:bCs/>
          <w:color w:val="auto"/>
          <w:kern w:val="0"/>
          <w:sz w:val="32"/>
          <w:szCs w:val="32"/>
        </w:rPr>
      </w:pPr>
    </w:p>
    <w:p w14:paraId="5EF0E434">
      <w:pPr>
        <w:widowControl/>
        <w:shd w:val="clear" w:color="auto"/>
        <w:spacing w:line="500" w:lineRule="exact"/>
        <w:jc w:val="both"/>
        <w:rPr>
          <w:rFonts w:hint="eastAsia" w:ascii="宋体" w:hAnsi="宋体" w:eastAsia="宋体" w:cs="宋体"/>
          <w:b/>
          <w:bCs/>
          <w:color w:val="auto"/>
          <w:kern w:val="0"/>
          <w:sz w:val="32"/>
          <w:szCs w:val="32"/>
        </w:rPr>
      </w:pPr>
    </w:p>
    <w:p w14:paraId="7E6A4E72">
      <w:pPr>
        <w:widowControl/>
        <w:shd w:val="clear" w:color="auto"/>
        <w:spacing w:line="500" w:lineRule="exact"/>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询价公告</w:t>
      </w:r>
    </w:p>
    <w:p w14:paraId="566E64A6">
      <w:pPr>
        <w:widowControl/>
        <w:shd w:val="clear" w:color="auto"/>
        <w:spacing w:line="500" w:lineRule="exact"/>
        <w:jc w:val="both"/>
        <w:rPr>
          <w:rFonts w:hint="eastAsia" w:ascii="宋体" w:hAnsi="宋体" w:eastAsia="宋体" w:cs="宋体"/>
          <w:b/>
          <w:bCs/>
          <w:color w:val="auto"/>
          <w:kern w:val="0"/>
          <w:sz w:val="32"/>
          <w:szCs w:val="32"/>
        </w:rPr>
      </w:pPr>
    </w:p>
    <w:p w14:paraId="75B7F0DC">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cs="宋体"/>
          <w:b/>
          <w:color w:val="auto"/>
          <w:kern w:val="0"/>
          <w:sz w:val="24"/>
          <w:szCs w:val="24"/>
          <w:lang w:val="en-US" w:eastAsia="zh-CN"/>
        </w:rPr>
        <w:t>一、</w:t>
      </w:r>
      <w:r>
        <w:rPr>
          <w:rFonts w:hint="eastAsia" w:ascii="宋体" w:hAnsi="宋体" w:eastAsia="宋体" w:cs="宋体"/>
          <w:b/>
          <w:color w:val="auto"/>
          <w:kern w:val="0"/>
          <w:sz w:val="24"/>
          <w:szCs w:val="24"/>
        </w:rPr>
        <w:t>服务内容</w:t>
      </w:r>
    </w:p>
    <w:p w14:paraId="1D2DEE07">
      <w:pPr>
        <w:widowControl/>
        <w:shd w:val="clear" w:color="auto"/>
        <w:spacing w:line="500" w:lineRule="exact"/>
        <w:ind w:firstLine="480" w:firstLineChars="200"/>
        <w:jc w:val="left"/>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为了满足</w:t>
      </w:r>
      <w:r>
        <w:rPr>
          <w:rFonts w:hint="eastAsia" w:ascii="宋体" w:hAnsi="宋体" w:cs="宋体"/>
          <w:color w:val="auto"/>
          <w:sz w:val="24"/>
          <w:szCs w:val="24"/>
          <w:lang w:val="en-US" w:eastAsia="zh-CN"/>
        </w:rPr>
        <w:t>三峡出土文物保护修复、骨角质文物活性生物修复新技术应用等课题</w:t>
      </w:r>
      <w:r>
        <w:rPr>
          <w:rFonts w:hint="eastAsia" w:ascii="宋体" w:hAnsi="宋体" w:eastAsia="宋体" w:cs="宋体"/>
          <w:color w:val="auto"/>
          <w:sz w:val="24"/>
          <w:szCs w:val="24"/>
          <w:lang w:val="en-US" w:eastAsia="zh-CN"/>
        </w:rPr>
        <w:t>专利型成果的</w:t>
      </w:r>
      <w:r>
        <w:rPr>
          <w:rFonts w:hint="eastAsia" w:ascii="宋体" w:hAnsi="宋体" w:cs="宋体"/>
          <w:color w:val="auto"/>
          <w:sz w:val="24"/>
          <w:szCs w:val="24"/>
          <w:lang w:val="en-US" w:eastAsia="zh-CN"/>
        </w:rPr>
        <w:t>顺利</w:t>
      </w:r>
      <w:r>
        <w:rPr>
          <w:rFonts w:hint="eastAsia" w:ascii="宋体" w:hAnsi="宋体" w:eastAsia="宋体" w:cs="宋体"/>
          <w:color w:val="auto"/>
          <w:sz w:val="24"/>
          <w:szCs w:val="24"/>
          <w:lang w:val="en-US" w:eastAsia="zh-CN"/>
        </w:rPr>
        <w:t>发布，</w:t>
      </w:r>
      <w:r>
        <w:rPr>
          <w:rFonts w:hint="eastAsia" w:ascii="宋体" w:hAnsi="宋体" w:cs="宋体"/>
          <w:color w:val="auto"/>
          <w:sz w:val="24"/>
          <w:szCs w:val="24"/>
          <w:lang w:val="en-US" w:eastAsia="zh-CN"/>
        </w:rPr>
        <w:t>我院拟定针对不</w:t>
      </w:r>
      <w:r>
        <w:rPr>
          <w:rFonts w:hint="eastAsia" w:ascii="宋体" w:hAnsi="宋体" w:eastAsia="宋体" w:cs="宋体"/>
          <w:color w:val="auto"/>
          <w:sz w:val="24"/>
          <w:szCs w:val="24"/>
          <w:lang w:val="en-US" w:eastAsia="zh-CN"/>
        </w:rPr>
        <w:t>少于3项发明专利和2项实用新型</w:t>
      </w:r>
      <w:r>
        <w:rPr>
          <w:rFonts w:hint="eastAsia" w:ascii="宋体" w:hAnsi="宋体" w:cs="宋体"/>
          <w:color w:val="auto"/>
          <w:sz w:val="24"/>
          <w:szCs w:val="24"/>
          <w:lang w:val="en-US" w:eastAsia="zh-CN"/>
        </w:rPr>
        <w:t>专利</w:t>
      </w:r>
      <w:r>
        <w:rPr>
          <w:rFonts w:hint="eastAsia" w:ascii="宋体" w:hAnsi="宋体" w:eastAsia="宋体" w:cs="宋体"/>
          <w:color w:val="auto"/>
          <w:sz w:val="24"/>
          <w:szCs w:val="24"/>
          <w:lang w:val="en-US" w:eastAsia="zh-CN"/>
        </w:rPr>
        <w:t>的申报审批</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委托专业专利代理机构进行快速审查申报代理事项</w:t>
      </w:r>
      <w:r>
        <w:rPr>
          <w:rFonts w:hint="eastAsia" w:ascii="宋体" w:hAnsi="宋体" w:cs="宋体"/>
          <w:color w:val="auto"/>
          <w:sz w:val="24"/>
          <w:szCs w:val="24"/>
          <w:lang w:val="zh-CN" w:eastAsia="zh-CN"/>
        </w:rPr>
        <w:t>。</w:t>
      </w:r>
    </w:p>
    <w:p w14:paraId="69CF8EB9">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二、采购最高限价：</w:t>
      </w:r>
    </w:p>
    <w:p w14:paraId="69B82D03">
      <w:pPr>
        <w:widowControl/>
        <w:shd w:val="clear" w:color="auto"/>
        <w:spacing w:line="500" w:lineRule="exact"/>
        <w:ind w:firstLine="720" w:firstLineChars="3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人民币</w:t>
      </w:r>
      <w:r>
        <w:rPr>
          <w:rFonts w:hint="eastAsia" w:ascii="宋体" w:hAnsi="宋体" w:cs="宋体"/>
          <w:color w:val="auto"/>
          <w:sz w:val="24"/>
          <w:szCs w:val="24"/>
          <w:lang w:val="en-US" w:eastAsia="zh-CN"/>
        </w:rPr>
        <w:t>44620</w:t>
      </w:r>
      <w:r>
        <w:rPr>
          <w:rFonts w:hint="eastAsia" w:ascii="宋体" w:hAnsi="宋体" w:eastAsia="宋体" w:cs="宋体"/>
          <w:color w:val="auto"/>
          <w:sz w:val="24"/>
          <w:szCs w:val="24"/>
          <w:lang w:val="en-US" w:eastAsia="zh-CN"/>
        </w:rPr>
        <w:t>.00元，大写：</w:t>
      </w:r>
      <w:r>
        <w:rPr>
          <w:rFonts w:hint="eastAsia" w:ascii="宋体" w:hAnsi="宋体" w:cs="宋体"/>
          <w:color w:val="auto"/>
          <w:sz w:val="24"/>
          <w:szCs w:val="24"/>
          <w:lang w:val="en-US" w:eastAsia="zh-CN"/>
        </w:rPr>
        <w:t>肆万肆仟陆佰贰拾元</w:t>
      </w:r>
      <w:r>
        <w:rPr>
          <w:rFonts w:hint="eastAsia" w:ascii="宋体" w:hAnsi="宋体" w:eastAsia="宋体" w:cs="宋体"/>
          <w:color w:val="auto"/>
          <w:sz w:val="24"/>
          <w:szCs w:val="24"/>
          <w:lang w:val="en-US" w:eastAsia="zh-CN"/>
        </w:rPr>
        <w:t>整。</w:t>
      </w:r>
    </w:p>
    <w:p w14:paraId="475BA027">
      <w:pPr>
        <w:widowControl/>
        <w:numPr>
          <w:ilvl w:val="0"/>
          <w:numId w:val="1"/>
        </w:numPr>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技术要求</w:t>
      </w:r>
    </w:p>
    <w:p w14:paraId="2CD51D85">
      <w:pPr>
        <w:widowControl/>
        <w:numPr>
          <w:ilvl w:val="0"/>
          <w:numId w:val="2"/>
        </w:numPr>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依照发明人提供技术交底书，完善完整技术方案，包括但不限于说明书、图纸、报告等技术文件的</w:t>
      </w:r>
      <w:r>
        <w:rPr>
          <w:rFonts w:ascii="宋体" w:hAnsi="宋体" w:eastAsia="宋体" w:cs="宋体"/>
          <w:b w:val="0"/>
          <w:bCs w:val="0"/>
          <w:color w:val="auto"/>
          <w:sz w:val="24"/>
          <w:szCs w:val="24"/>
        </w:rPr>
        <w:t>专利申请文件</w:t>
      </w:r>
      <w:r>
        <w:rPr>
          <w:rFonts w:hint="eastAsia" w:ascii="宋体" w:hAnsi="宋体" w:cs="宋体"/>
          <w:color w:val="auto"/>
          <w:sz w:val="24"/>
          <w:szCs w:val="24"/>
          <w:highlight w:val="none"/>
          <w:lang w:val="en-US" w:eastAsia="zh-CN"/>
        </w:rPr>
        <w:t>撰写；</w:t>
      </w:r>
    </w:p>
    <w:p w14:paraId="1D81BAB9">
      <w:pPr>
        <w:widowControl/>
        <w:numPr>
          <w:ilvl w:val="0"/>
          <w:numId w:val="2"/>
        </w:numPr>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以预审加快审核通道报送专利申请文件，取得“专利受理通知书”与“专申请利号”；</w:t>
      </w:r>
    </w:p>
    <w:p w14:paraId="495A4A94">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3、获得专利证书后代缴1-3年专利年费，并负责及时向申请人监控其它专利局关于该专利方面信息（专利推广/转化）。</w:t>
      </w:r>
    </w:p>
    <w:p w14:paraId="27F40868">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四、供应商资格要求</w:t>
      </w:r>
    </w:p>
    <w:p w14:paraId="3D8F0CCC">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1.具有独立承担民事责任能力；</w:t>
      </w:r>
    </w:p>
    <w:p w14:paraId="7E3CC30D">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2.具有良好商业信誉；</w:t>
      </w:r>
    </w:p>
    <w:p w14:paraId="0F304467">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3.具有履行合同所必需的设备和专业技术能力；</w:t>
      </w:r>
    </w:p>
    <w:p w14:paraId="1A9D919A">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4.有依法缴纳税收和社会保障资金的良好记录；</w:t>
      </w:r>
    </w:p>
    <w:p w14:paraId="6CCAB7C8">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5.参与政府采购活动前三年，在经营过程中无重大无法记录；</w:t>
      </w:r>
    </w:p>
    <w:p w14:paraId="4FA1D115">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6.法律、行政法规规定的其它条件。</w:t>
      </w:r>
    </w:p>
    <w:p w14:paraId="72C70050">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7.特定资格条件：持有国家知识产权局颁发的专利代理机构执业许可证，</w:t>
      </w:r>
      <w:r>
        <w:rPr>
          <w:rFonts w:hint="eastAsia" w:ascii="宋体" w:hAnsi="宋体" w:cs="宋体"/>
          <w:color w:val="auto"/>
          <w:sz w:val="24"/>
          <w:szCs w:val="24"/>
          <w:lang w:val="en-US" w:eastAsia="zh-CN"/>
        </w:rPr>
        <w:t>提供复印件</w:t>
      </w:r>
      <w:r>
        <w:rPr>
          <w:rFonts w:hint="default" w:ascii="宋体" w:hAnsi="宋体" w:eastAsia="宋体" w:cs="宋体"/>
          <w:color w:val="auto"/>
          <w:sz w:val="24"/>
          <w:szCs w:val="24"/>
          <w:lang w:val="en-US" w:eastAsia="zh-CN"/>
        </w:rPr>
        <w:t>并加盖公章。</w:t>
      </w:r>
    </w:p>
    <w:p w14:paraId="0587BE7F">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五、采购服务约定</w:t>
      </w:r>
    </w:p>
    <w:p w14:paraId="21D767F3">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1.服务周期</w:t>
      </w:r>
    </w:p>
    <w:p w14:paraId="23970894">
      <w:pPr>
        <w:widowControl/>
        <w:shd w:val="clear" w:color="auto"/>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签订协议后至11月31日前</w:t>
      </w:r>
      <w:r>
        <w:rPr>
          <w:rFonts w:hint="eastAsia" w:ascii="宋体" w:hAnsi="宋体" w:cs="宋体"/>
          <w:color w:val="auto"/>
          <w:sz w:val="24"/>
          <w:szCs w:val="24"/>
        </w:rPr>
        <w:t>完成全部工作并经我院验收合格。</w:t>
      </w:r>
    </w:p>
    <w:p w14:paraId="0377C1D1">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2.服务地点</w:t>
      </w:r>
    </w:p>
    <w:p w14:paraId="559E9F37">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我院指定地点。</w:t>
      </w:r>
    </w:p>
    <w:p w14:paraId="6D784934">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六、报价要求及成交原则</w:t>
      </w:r>
    </w:p>
    <w:p w14:paraId="39EFCE9B">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1.报价要求：</w:t>
      </w:r>
    </w:p>
    <w:p w14:paraId="6F5A0644">
      <w:pPr>
        <w:widowControl/>
        <w:shd w:val="clear" w:color="auto"/>
        <w:spacing w:line="50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本次报价须为人民币报价，包含</w:t>
      </w:r>
      <w:r>
        <w:rPr>
          <w:rFonts w:hint="eastAsia" w:ascii="宋体" w:hAnsi="宋体" w:cs="宋体"/>
          <w:color w:val="auto"/>
          <w:sz w:val="24"/>
          <w:szCs w:val="24"/>
          <w:lang w:val="en-US" w:eastAsia="zh-CN"/>
        </w:rPr>
        <w:t>申请</w:t>
      </w:r>
      <w:r>
        <w:rPr>
          <w:rFonts w:hint="eastAsia" w:ascii="宋体" w:hAnsi="宋体" w:eastAsia="宋体" w:cs="宋体"/>
          <w:color w:val="auto"/>
          <w:sz w:val="24"/>
          <w:szCs w:val="24"/>
        </w:rPr>
        <w:t>发明专利和实用新型专利</w:t>
      </w:r>
      <w:r>
        <w:rPr>
          <w:rFonts w:hint="eastAsia" w:ascii="宋体" w:hAnsi="宋体" w:cs="宋体"/>
          <w:color w:val="auto"/>
          <w:sz w:val="24"/>
          <w:szCs w:val="24"/>
          <w:lang w:val="en-US" w:eastAsia="zh-CN"/>
        </w:rPr>
        <w:t>服务所涉及的</w:t>
      </w:r>
      <w:r>
        <w:rPr>
          <w:rFonts w:hint="eastAsia" w:ascii="宋体" w:hAnsi="宋体" w:eastAsia="宋体" w:cs="宋体"/>
          <w:color w:val="auto"/>
          <w:sz w:val="24"/>
          <w:szCs w:val="24"/>
        </w:rPr>
        <w:t>申报</w:t>
      </w:r>
      <w:r>
        <w:rPr>
          <w:rFonts w:hint="eastAsia" w:ascii="宋体" w:hAnsi="宋体" w:cs="宋体"/>
          <w:color w:val="auto"/>
          <w:sz w:val="24"/>
          <w:szCs w:val="24"/>
          <w:lang w:val="en-US" w:eastAsia="zh-CN"/>
        </w:rPr>
        <w:t>服务费、实质审查费、公布印刷费、中介费、加快预审费（优先审查费）</w:t>
      </w:r>
      <w:r>
        <w:rPr>
          <w:rFonts w:hint="eastAsia" w:ascii="宋体" w:hAnsi="宋体" w:eastAsia="宋体" w:cs="宋体"/>
          <w:color w:val="auto"/>
          <w:sz w:val="24"/>
          <w:szCs w:val="24"/>
        </w:rPr>
        <w:t>、</w:t>
      </w:r>
      <w:r>
        <w:rPr>
          <w:rFonts w:hint="eastAsia" w:ascii="宋体" w:hAnsi="宋体" w:cs="宋体"/>
          <w:color w:val="auto"/>
          <w:sz w:val="24"/>
          <w:szCs w:val="24"/>
          <w:lang w:val="en-US" w:eastAsia="zh-CN"/>
        </w:rPr>
        <w:t>预审服务费、获证后1-3年专利年费</w:t>
      </w:r>
      <w:r>
        <w:rPr>
          <w:rFonts w:hint="eastAsia" w:ascii="宋体" w:hAnsi="宋体" w:eastAsia="宋体" w:cs="宋体"/>
          <w:color w:val="auto"/>
          <w:sz w:val="24"/>
          <w:szCs w:val="24"/>
        </w:rPr>
        <w:t>等所有费用。因成交供应商自身原因造成漏报、少报皆由其自行承担责任，我院不再补偿。</w:t>
      </w:r>
    </w:p>
    <w:p w14:paraId="7E7B5B30">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2.成交原则</w:t>
      </w:r>
    </w:p>
    <w:p w14:paraId="4F55F2F4">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064C152">
      <w:pPr>
        <w:widowControl/>
        <w:shd w:val="clear"/>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lang w:val="en-US" w:eastAsia="zh-CN"/>
        </w:rPr>
        <w:t>本项目按专利申报项据实结算。单个专利申报项结束后，</w:t>
      </w:r>
      <w:r>
        <w:rPr>
          <w:rFonts w:hint="eastAsia" w:ascii="宋体" w:hAnsi="宋体" w:cs="宋体"/>
          <w:color w:val="auto"/>
          <w:sz w:val="24"/>
          <w:szCs w:val="24"/>
        </w:rPr>
        <w:t>我院收到成交供应商提供的</w:t>
      </w:r>
      <w:r>
        <w:rPr>
          <w:rFonts w:hint="eastAsia" w:ascii="宋体" w:hAnsi="宋体" w:cs="宋体"/>
          <w:color w:val="auto"/>
          <w:sz w:val="24"/>
          <w:szCs w:val="24"/>
          <w:lang w:val="en-US" w:eastAsia="zh-CN"/>
        </w:rPr>
        <w:t>专利申请受理通知书和</w:t>
      </w:r>
      <w:r>
        <w:rPr>
          <w:rFonts w:hint="eastAsia" w:ascii="宋体" w:hAnsi="宋体" w:cs="宋体"/>
          <w:color w:val="auto"/>
          <w:sz w:val="24"/>
          <w:szCs w:val="24"/>
        </w:rPr>
        <w:t>合法有效的正式发票后10个工作日内</w:t>
      </w:r>
      <w:r>
        <w:rPr>
          <w:rFonts w:hint="eastAsia" w:ascii="宋体" w:hAnsi="宋体" w:cs="宋体"/>
          <w:color w:val="auto"/>
          <w:sz w:val="24"/>
          <w:szCs w:val="24"/>
          <w:lang w:eastAsia="zh-CN"/>
        </w:rPr>
        <w:t>，</w:t>
      </w:r>
      <w:r>
        <w:rPr>
          <w:rFonts w:hint="eastAsia" w:ascii="宋体" w:hAnsi="宋体" w:cs="宋体"/>
          <w:color w:val="auto"/>
          <w:sz w:val="24"/>
          <w:szCs w:val="24"/>
        </w:rPr>
        <w:t>我院将</w:t>
      </w:r>
      <w:r>
        <w:rPr>
          <w:rFonts w:hint="eastAsia" w:ascii="宋体" w:hAnsi="宋体" w:cs="宋体"/>
          <w:color w:val="auto"/>
          <w:sz w:val="24"/>
          <w:szCs w:val="24"/>
          <w:lang w:val="en-US" w:eastAsia="zh-CN"/>
        </w:rPr>
        <w:t>一次性</w:t>
      </w:r>
      <w:r>
        <w:rPr>
          <w:rFonts w:hint="eastAsia" w:ascii="宋体" w:hAnsi="宋体" w:cs="宋体"/>
          <w:color w:val="auto"/>
          <w:sz w:val="24"/>
          <w:szCs w:val="24"/>
        </w:rPr>
        <w:t>支付</w:t>
      </w:r>
      <w:r>
        <w:rPr>
          <w:rFonts w:hint="eastAsia" w:ascii="宋体" w:hAnsi="宋体" w:cs="宋体"/>
          <w:color w:val="auto"/>
          <w:sz w:val="24"/>
          <w:szCs w:val="24"/>
          <w:lang w:val="en-US" w:eastAsia="zh-CN"/>
        </w:rPr>
        <w:t>该专利申报项的服务费</w:t>
      </w:r>
      <w:r>
        <w:rPr>
          <w:rFonts w:hint="eastAsia" w:ascii="宋体" w:hAnsi="宋体" w:cs="宋体"/>
          <w:color w:val="auto"/>
          <w:sz w:val="24"/>
          <w:szCs w:val="24"/>
        </w:rPr>
        <w:t>。</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w:t>
      </w:r>
      <w:r>
        <w:rPr>
          <w:rFonts w:hint="eastAsia" w:ascii="宋体" w:hAnsi="宋体" w:cs="宋体"/>
          <w:color w:val="auto"/>
          <w:sz w:val="24"/>
          <w:szCs w:val="24"/>
        </w:rPr>
        <w:t>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8</w:t>
      </w:r>
      <w:r>
        <w:rPr>
          <w:rFonts w:hint="eastAsia" w:ascii="宋体" w:hAnsi="宋体" w:cs="宋体"/>
          <w:color w:val="auto"/>
          <w:sz w:val="24"/>
          <w:szCs w:val="24"/>
        </w:rPr>
        <w:t>月</w:t>
      </w:r>
      <w:r>
        <w:rPr>
          <w:rFonts w:hint="eastAsia" w:ascii="宋体" w:hAnsi="宋体" w:cs="宋体"/>
          <w:color w:val="auto"/>
          <w:sz w:val="24"/>
          <w:szCs w:val="24"/>
          <w:lang w:val="en-US" w:eastAsia="zh-CN"/>
        </w:rPr>
        <w:t>7</w:t>
      </w:r>
      <w:r>
        <w:rPr>
          <w:rFonts w:hint="eastAsia" w:ascii="宋体" w:hAnsi="宋体" w:cs="宋体"/>
          <w:color w:val="auto"/>
          <w:sz w:val="24"/>
          <w:szCs w:val="24"/>
        </w:rPr>
        <w:t>日</w:t>
      </w:r>
      <w:r>
        <w:rPr>
          <w:rFonts w:hint="eastAsia" w:ascii="宋体" w:hAnsi="宋体" w:cs="宋体"/>
          <w:color w:val="auto"/>
          <w:sz w:val="24"/>
          <w:szCs w:val="24"/>
        </w:rPr>
        <w:t>中午12：00时前以快递或当面送达的方式递交，凡超出上述时限送达的报价文件均拒绝接受并视为贵单位放弃参与本项目报价。报价统一采用本《询价文件》附件</w:t>
      </w:r>
      <w:r>
        <w:rPr>
          <w:rFonts w:hint="eastAsia" w:ascii="宋体" w:hAnsi="宋体" w:cs="宋体"/>
          <w:color w:val="auto"/>
          <w:sz w:val="24"/>
          <w:szCs w:val="24"/>
          <w:lang w:val="en-US" w:eastAsia="zh-CN"/>
        </w:rPr>
        <w:t>格式内容</w:t>
      </w:r>
      <w:r>
        <w:rPr>
          <w:rFonts w:hint="eastAsia" w:ascii="宋体" w:hAnsi="宋体" w:cs="宋体"/>
          <w:color w:val="auto"/>
          <w:sz w:val="24"/>
          <w:szCs w:val="24"/>
        </w:rPr>
        <w:t>，否则视为无效报价。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7A17B0CB">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val="en-US" w:eastAsia="zh-CN"/>
        </w:rPr>
        <w:t>李</w:t>
      </w:r>
      <w:r>
        <w:rPr>
          <w:rFonts w:hint="eastAsia" w:ascii="宋体" w:hAnsi="宋体" w:cs="宋体"/>
          <w:color w:val="auto"/>
          <w:sz w:val="24"/>
          <w:szCs w:val="24"/>
        </w:rPr>
        <w:t>老师</w:t>
      </w:r>
    </w:p>
    <w:p w14:paraId="4E7E416A">
      <w:pPr>
        <w:widowControl/>
        <w:spacing w:line="500" w:lineRule="exact"/>
        <w:ind w:firstLine="600" w:firstLineChars="250"/>
        <w:jc w:val="left"/>
        <w:rPr>
          <w:rFonts w:hint="eastAsia" w:ascii="宋体" w:hAnsi="宋体" w:cs="宋体"/>
          <w:color w:val="auto"/>
          <w:sz w:val="24"/>
          <w:szCs w:val="24"/>
        </w:rPr>
      </w:pPr>
      <w:r>
        <w:rPr>
          <w:rFonts w:hint="eastAsia" w:ascii="宋体" w:hAnsi="宋体" w:cs="宋体"/>
          <w:color w:val="auto"/>
          <w:sz w:val="24"/>
          <w:szCs w:val="24"/>
        </w:rPr>
        <w:t>联系电话：023-63523574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30FC6D82">
      <w:pPr>
        <w:snapToGrid w:val="0"/>
        <w:spacing w:line="360" w:lineRule="auto"/>
        <w:rPr>
          <w:rFonts w:hint="eastAsia" w:ascii="宋体" w:hAnsi="宋体" w:cs="宋体"/>
          <w:color w:val="auto"/>
          <w:sz w:val="24"/>
          <w:szCs w:val="24"/>
        </w:rPr>
      </w:pPr>
    </w:p>
    <w:p w14:paraId="6BB0BF43">
      <w:pPr>
        <w:rPr>
          <w:color w:val="auto"/>
        </w:rPr>
      </w:pPr>
      <w:r>
        <w:rPr>
          <w:rFonts w:hint="eastAsia"/>
          <w:color w:val="auto"/>
        </w:rPr>
        <w:t>附件</w:t>
      </w: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元，大写：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10"/>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r>
        <w:rPr>
          <w:color w:val="auto"/>
        </w:rPr>
        <w:br w:type="page"/>
      </w:r>
    </w:p>
    <w:p w14:paraId="5686D5C2">
      <w:pPr>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明细报价表</w:t>
      </w:r>
    </w:p>
    <w:p w14:paraId="06FBA3E7">
      <w:pPr>
        <w:jc w:val="righ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单位：元</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13" w:type="dxa"/>
          <w:bottom w:w="113" w:type="dxa"/>
          <w:right w:w="113" w:type="dxa"/>
        </w:tblCellMar>
      </w:tblPr>
      <w:tblGrid>
        <w:gridCol w:w="3689"/>
        <w:gridCol w:w="2350"/>
        <w:gridCol w:w="3191"/>
      </w:tblGrid>
      <w:tr w14:paraId="3DDD3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13" w:type="dxa"/>
            <w:bottom w:w="113" w:type="dxa"/>
            <w:right w:w="113" w:type="dxa"/>
          </w:tblCellMar>
        </w:tblPrEx>
        <w:trPr>
          <w:trHeight w:val="0" w:hRule="atLeast"/>
          <w:jc w:val="center"/>
        </w:trPr>
        <w:tc>
          <w:tcPr>
            <w:tcW w:w="3689" w:type="dxa"/>
            <w:vAlign w:val="center"/>
          </w:tcPr>
          <w:p w14:paraId="7F05B87D">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宋体" w:hAnsi="宋体" w:eastAsia="宋体" w:cs="宋体"/>
                <w:color w:val="auto"/>
                <w:highlight w:val="none"/>
                <w:vertAlign w:val="baseline"/>
                <w:lang w:val="en-US" w:eastAsia="zh-CN"/>
              </w:rPr>
            </w:pPr>
            <w:r>
              <w:rPr>
                <w:rFonts w:hint="eastAsia" w:ascii="宋体" w:hAnsi="宋体" w:cs="宋体"/>
                <w:color w:val="auto"/>
                <w:highlight w:val="none"/>
                <w:vertAlign w:val="baseline"/>
                <w:lang w:val="en-US" w:eastAsia="zh-CN"/>
              </w:rPr>
              <w:t>申请类型</w:t>
            </w:r>
          </w:p>
        </w:tc>
        <w:tc>
          <w:tcPr>
            <w:tcW w:w="2350" w:type="dxa"/>
            <w:vAlign w:val="center"/>
          </w:tcPr>
          <w:p w14:paraId="1357AAB9">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宋体" w:hAnsi="宋体" w:eastAsia="宋体" w:cs="宋体"/>
                <w:color w:val="auto"/>
                <w:highlight w:val="none"/>
                <w:vertAlign w:val="baseline"/>
                <w:lang w:val="en-US" w:eastAsia="zh-CN"/>
              </w:rPr>
            </w:pPr>
            <w:r>
              <w:rPr>
                <w:rFonts w:hint="eastAsia" w:ascii="宋体" w:hAnsi="宋体" w:cs="宋体"/>
                <w:color w:val="auto"/>
                <w:highlight w:val="none"/>
                <w:vertAlign w:val="baseline"/>
                <w:lang w:val="en-US" w:eastAsia="zh-CN"/>
              </w:rPr>
              <w:t>代理数量</w:t>
            </w:r>
          </w:p>
        </w:tc>
        <w:tc>
          <w:tcPr>
            <w:tcW w:w="3191" w:type="dxa"/>
            <w:vAlign w:val="center"/>
          </w:tcPr>
          <w:p w14:paraId="1EECB156">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宋体" w:hAnsi="宋体" w:eastAsia="宋体" w:cs="宋体"/>
                <w:color w:val="auto"/>
                <w:highlight w:val="none"/>
                <w:vertAlign w:val="baseline"/>
                <w:lang w:val="en-US" w:eastAsia="zh-CN"/>
              </w:rPr>
            </w:pPr>
            <w:r>
              <w:rPr>
                <w:rFonts w:hint="eastAsia" w:ascii="宋体" w:hAnsi="宋体" w:cs="宋体"/>
                <w:color w:val="auto"/>
                <w:highlight w:val="none"/>
                <w:vertAlign w:val="baseline"/>
                <w:lang w:val="en-US" w:eastAsia="zh-CN"/>
              </w:rPr>
              <w:t>代理单价</w:t>
            </w:r>
          </w:p>
        </w:tc>
      </w:tr>
      <w:tr w14:paraId="1856A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13" w:type="dxa"/>
            <w:bottom w:w="113" w:type="dxa"/>
            <w:right w:w="113" w:type="dxa"/>
          </w:tblCellMar>
        </w:tblPrEx>
        <w:trPr>
          <w:trHeight w:val="0" w:hRule="atLeast"/>
          <w:jc w:val="center"/>
        </w:trPr>
        <w:tc>
          <w:tcPr>
            <w:tcW w:w="3689" w:type="dxa"/>
            <w:vAlign w:val="center"/>
          </w:tcPr>
          <w:p w14:paraId="730C156F">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cs="宋体"/>
                <w:color w:val="auto"/>
                <w:highlight w:val="none"/>
                <w:vertAlign w:val="baseline"/>
                <w:lang w:val="en-US" w:eastAsia="zh-CN"/>
              </w:rPr>
            </w:pPr>
            <w:r>
              <w:rPr>
                <w:rFonts w:hint="eastAsia" w:ascii="宋体" w:hAnsi="宋体" w:cs="宋体"/>
                <w:color w:val="auto"/>
                <w:highlight w:val="none"/>
                <w:vertAlign w:val="baseline"/>
                <w:lang w:val="en-US" w:eastAsia="zh-CN"/>
              </w:rPr>
              <w:t>发明专利申请</w:t>
            </w:r>
          </w:p>
          <w:p w14:paraId="501D290B">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宋体" w:hAnsi="宋体" w:cs="宋体"/>
                <w:color w:val="auto"/>
                <w:highlight w:val="none"/>
                <w:vertAlign w:val="baseline"/>
                <w:lang w:val="en-US" w:eastAsia="zh-CN"/>
              </w:rPr>
            </w:pPr>
            <w:r>
              <w:rPr>
                <w:rFonts w:hint="eastAsia" w:ascii="宋体" w:hAnsi="宋体" w:cs="宋体"/>
                <w:color w:val="auto"/>
                <w:highlight w:val="none"/>
                <w:vertAlign w:val="baseline"/>
                <w:lang w:val="en-US" w:eastAsia="zh-CN"/>
              </w:rPr>
              <w:t>（含审批后三年年费）</w:t>
            </w:r>
          </w:p>
        </w:tc>
        <w:tc>
          <w:tcPr>
            <w:tcW w:w="2350" w:type="dxa"/>
            <w:vAlign w:val="center"/>
          </w:tcPr>
          <w:p w14:paraId="0F9C7181">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color w:val="auto"/>
                <w:highlight w:val="none"/>
                <w:vertAlign w:val="baseline"/>
                <w:lang w:val="en-US" w:eastAsia="zh-CN"/>
              </w:rPr>
            </w:pPr>
            <w:r>
              <w:rPr>
                <w:rFonts w:hint="eastAsia" w:ascii="宋体" w:hAnsi="宋体" w:cs="宋体"/>
                <w:color w:val="auto"/>
                <w:highlight w:val="none"/>
                <w:vertAlign w:val="baseline"/>
                <w:lang w:val="en-US" w:eastAsia="zh-CN"/>
              </w:rPr>
              <w:t>3</w:t>
            </w:r>
          </w:p>
        </w:tc>
        <w:tc>
          <w:tcPr>
            <w:tcW w:w="3191" w:type="dxa"/>
            <w:vAlign w:val="center"/>
          </w:tcPr>
          <w:p w14:paraId="116B1A1D">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color w:val="auto"/>
                <w:highlight w:val="none"/>
                <w:vertAlign w:val="baseline"/>
              </w:rPr>
            </w:pPr>
          </w:p>
        </w:tc>
      </w:tr>
      <w:tr w14:paraId="1DD16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13" w:type="dxa"/>
            <w:bottom w:w="113" w:type="dxa"/>
            <w:right w:w="113" w:type="dxa"/>
          </w:tblCellMar>
        </w:tblPrEx>
        <w:trPr>
          <w:trHeight w:val="0" w:hRule="atLeast"/>
          <w:jc w:val="center"/>
        </w:trPr>
        <w:tc>
          <w:tcPr>
            <w:tcW w:w="3689" w:type="dxa"/>
            <w:shd w:val="clear" w:color="auto" w:fill="auto"/>
            <w:vAlign w:val="center"/>
          </w:tcPr>
          <w:p w14:paraId="55B4BBD5">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cs="宋体"/>
                <w:color w:val="auto"/>
                <w:highlight w:val="none"/>
                <w:vertAlign w:val="baseline"/>
                <w:lang w:val="en-US" w:eastAsia="zh-CN"/>
              </w:rPr>
            </w:pPr>
            <w:r>
              <w:rPr>
                <w:rFonts w:hint="eastAsia" w:ascii="宋体" w:hAnsi="宋体" w:cs="宋体"/>
                <w:color w:val="auto"/>
                <w:highlight w:val="none"/>
                <w:vertAlign w:val="baseline"/>
                <w:lang w:val="en-US" w:eastAsia="zh-CN"/>
              </w:rPr>
              <w:t>实用新型专利申请</w:t>
            </w:r>
          </w:p>
          <w:p w14:paraId="770A9E0A">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color w:val="auto"/>
                <w:kern w:val="2"/>
                <w:sz w:val="28"/>
                <w:highlight w:val="none"/>
                <w:vertAlign w:val="baseline"/>
                <w:lang w:val="en-US" w:eastAsia="zh-CN" w:bidi="ar-SA"/>
              </w:rPr>
            </w:pPr>
            <w:r>
              <w:rPr>
                <w:rFonts w:hint="eastAsia" w:ascii="宋体" w:hAnsi="宋体" w:cs="宋体"/>
                <w:color w:val="auto"/>
                <w:highlight w:val="none"/>
                <w:vertAlign w:val="baseline"/>
                <w:lang w:val="en-US" w:eastAsia="zh-CN"/>
              </w:rPr>
              <w:t>（含审批后三年年费）</w:t>
            </w:r>
          </w:p>
        </w:tc>
        <w:tc>
          <w:tcPr>
            <w:tcW w:w="2350" w:type="dxa"/>
            <w:vAlign w:val="center"/>
          </w:tcPr>
          <w:p w14:paraId="4F4673C4">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color w:val="auto"/>
                <w:highlight w:val="none"/>
                <w:vertAlign w:val="baseline"/>
                <w:lang w:val="en-US" w:eastAsia="zh-CN"/>
              </w:rPr>
            </w:pPr>
            <w:r>
              <w:rPr>
                <w:rFonts w:hint="eastAsia" w:ascii="宋体" w:hAnsi="宋体" w:cs="宋体"/>
                <w:color w:val="auto"/>
                <w:highlight w:val="none"/>
                <w:vertAlign w:val="baseline"/>
                <w:lang w:val="en-US" w:eastAsia="zh-CN"/>
              </w:rPr>
              <w:t>2</w:t>
            </w:r>
          </w:p>
        </w:tc>
        <w:tc>
          <w:tcPr>
            <w:tcW w:w="3191" w:type="dxa"/>
            <w:vAlign w:val="center"/>
          </w:tcPr>
          <w:p w14:paraId="19E29C7F">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color w:val="auto"/>
                <w:highlight w:val="none"/>
                <w:vertAlign w:val="baseline"/>
              </w:rPr>
            </w:pPr>
          </w:p>
        </w:tc>
      </w:tr>
      <w:tr w14:paraId="0265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13" w:type="dxa"/>
            <w:bottom w:w="113" w:type="dxa"/>
            <w:right w:w="113" w:type="dxa"/>
          </w:tblCellMar>
        </w:tblPrEx>
        <w:trPr>
          <w:trHeight w:val="0" w:hRule="atLeast"/>
          <w:jc w:val="center"/>
        </w:trPr>
        <w:tc>
          <w:tcPr>
            <w:tcW w:w="3689" w:type="dxa"/>
            <w:shd w:val="clear" w:color="auto" w:fill="auto"/>
            <w:vAlign w:val="center"/>
          </w:tcPr>
          <w:p w14:paraId="353A9034">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宋体" w:hAnsi="宋体" w:cs="宋体"/>
                <w:color w:val="auto"/>
                <w:highlight w:val="none"/>
                <w:vertAlign w:val="baseline"/>
                <w:lang w:val="en-US" w:eastAsia="zh-CN"/>
              </w:rPr>
            </w:pPr>
            <w:r>
              <w:rPr>
                <w:rFonts w:hint="eastAsia" w:ascii="宋体" w:hAnsi="宋体" w:cs="宋体"/>
                <w:color w:val="auto"/>
                <w:highlight w:val="none"/>
                <w:vertAlign w:val="baseline"/>
                <w:lang w:val="en-US" w:eastAsia="zh-CN"/>
              </w:rPr>
              <w:t>合计</w:t>
            </w:r>
          </w:p>
        </w:tc>
        <w:tc>
          <w:tcPr>
            <w:tcW w:w="5541" w:type="dxa"/>
            <w:gridSpan w:val="2"/>
            <w:vAlign w:val="center"/>
          </w:tcPr>
          <w:p w14:paraId="46988636">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宋体" w:hAnsi="宋体" w:eastAsia="宋体" w:cs="宋体"/>
                <w:color w:val="auto"/>
                <w:highlight w:val="none"/>
                <w:vertAlign w:val="baseline"/>
              </w:rPr>
            </w:pPr>
          </w:p>
        </w:tc>
      </w:tr>
    </w:tbl>
    <w:p w14:paraId="759C121A">
      <w:pPr>
        <w:rPr>
          <w:rFonts w:hint="eastAsia" w:ascii="宋体" w:hAnsi="宋体" w:eastAsia="宋体" w:cs="宋体"/>
          <w:color w:val="auto"/>
          <w:highlight w:val="none"/>
        </w:rPr>
      </w:pPr>
    </w:p>
    <w:p w14:paraId="52A32F81">
      <w:pPr>
        <w:rPr>
          <w:rFonts w:hint="eastAsia" w:ascii="宋体" w:hAnsi="宋体" w:eastAsia="宋体" w:cs="宋体"/>
          <w:color w:val="auto"/>
          <w:highlight w:val="none"/>
        </w:rPr>
      </w:pPr>
    </w:p>
    <w:p w14:paraId="6732AEA3">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3E40817A">
      <w:pPr>
        <w:rPr>
          <w:rFonts w:hint="eastAsia" w:ascii="宋体" w:hAnsi="宋体" w:eastAsia="宋体" w:cs="宋体"/>
          <w:color w:val="auto"/>
          <w:highlight w:val="none"/>
        </w:rPr>
      </w:pPr>
      <w:r>
        <w:rPr>
          <w:rFonts w:hint="eastAsia" w:ascii="宋体" w:hAnsi="宋体" w:eastAsia="宋体" w:cs="宋体"/>
          <w:color w:val="auto"/>
          <w:highlight w:val="none"/>
        </w:rPr>
        <w:t>营业执照（副本）或事业单位法人证书（副本）复印件</w:t>
      </w:r>
    </w:p>
    <w:p w14:paraId="1717AC28">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2329CBC6">
      <w:pPr>
        <w:rPr>
          <w:rFonts w:hint="eastAsia" w:ascii="宋体" w:hAnsi="宋体" w:eastAsia="宋体" w:cs="宋体"/>
          <w:color w:val="auto"/>
          <w:highlight w:val="none"/>
        </w:rPr>
      </w:pPr>
      <w:r>
        <w:rPr>
          <w:rFonts w:hint="eastAsia" w:ascii="宋体" w:hAnsi="宋体" w:eastAsia="宋体" w:cs="宋体"/>
          <w:color w:val="auto"/>
          <w:highlight w:val="none"/>
        </w:rPr>
        <w:t>特定资格条件证明文件</w:t>
      </w:r>
    </w:p>
    <w:p w14:paraId="5717416F">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70066C8-F5FA-4E09-95FF-A4EAC1109ADE}"/>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791C7173-A4E5-4908-8753-8D1FD2F336B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6CCA16"/>
    <w:multiLevelType w:val="singleLevel"/>
    <w:tmpl w:val="8C6CCA16"/>
    <w:lvl w:ilvl="0" w:tentative="0">
      <w:start w:val="1"/>
      <w:numFmt w:val="decimal"/>
      <w:suff w:val="nothing"/>
      <w:lvlText w:val="%1、"/>
      <w:lvlJc w:val="left"/>
    </w:lvl>
  </w:abstractNum>
  <w:abstractNum w:abstractNumId="1">
    <w:nsid w:val="19C5C0D9"/>
    <w:multiLevelType w:val="singleLevel"/>
    <w:tmpl w:val="19C5C0D9"/>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246755A"/>
    <w:rsid w:val="04182746"/>
    <w:rsid w:val="058B3D03"/>
    <w:rsid w:val="06976AC0"/>
    <w:rsid w:val="0A6C61EE"/>
    <w:rsid w:val="0ACD1B3D"/>
    <w:rsid w:val="0ADD3FAE"/>
    <w:rsid w:val="0AEA1189"/>
    <w:rsid w:val="0B122005"/>
    <w:rsid w:val="0CDD2D53"/>
    <w:rsid w:val="0FDF1A48"/>
    <w:rsid w:val="10E540B1"/>
    <w:rsid w:val="1359450E"/>
    <w:rsid w:val="13BC198A"/>
    <w:rsid w:val="16822ED3"/>
    <w:rsid w:val="17650515"/>
    <w:rsid w:val="17865EB0"/>
    <w:rsid w:val="17D838A1"/>
    <w:rsid w:val="17F22A3B"/>
    <w:rsid w:val="181B0BD3"/>
    <w:rsid w:val="18C03417"/>
    <w:rsid w:val="19882298"/>
    <w:rsid w:val="1A9F3EA8"/>
    <w:rsid w:val="1ADB110B"/>
    <w:rsid w:val="1CBC0BD7"/>
    <w:rsid w:val="1E8E65A3"/>
    <w:rsid w:val="1EC105B6"/>
    <w:rsid w:val="22013579"/>
    <w:rsid w:val="22C23138"/>
    <w:rsid w:val="23E20C77"/>
    <w:rsid w:val="23FC3FAF"/>
    <w:rsid w:val="25981347"/>
    <w:rsid w:val="27321A96"/>
    <w:rsid w:val="288430D4"/>
    <w:rsid w:val="28D11CDD"/>
    <w:rsid w:val="2ADA351A"/>
    <w:rsid w:val="2B070964"/>
    <w:rsid w:val="2BBF5B57"/>
    <w:rsid w:val="2C482A44"/>
    <w:rsid w:val="2C964A81"/>
    <w:rsid w:val="2E8A1227"/>
    <w:rsid w:val="2EC211EA"/>
    <w:rsid w:val="2F4A14FC"/>
    <w:rsid w:val="33C87CAE"/>
    <w:rsid w:val="347F2794"/>
    <w:rsid w:val="34A62CC8"/>
    <w:rsid w:val="38F21115"/>
    <w:rsid w:val="3AA06FEA"/>
    <w:rsid w:val="3AE05CBA"/>
    <w:rsid w:val="3D3305EA"/>
    <w:rsid w:val="3F6D4DC7"/>
    <w:rsid w:val="400362D1"/>
    <w:rsid w:val="41DE4E43"/>
    <w:rsid w:val="44A742AF"/>
    <w:rsid w:val="46A10CDC"/>
    <w:rsid w:val="46E36F2F"/>
    <w:rsid w:val="4763768D"/>
    <w:rsid w:val="49E46EBD"/>
    <w:rsid w:val="4E6D0076"/>
    <w:rsid w:val="4E7D5950"/>
    <w:rsid w:val="4EF81F15"/>
    <w:rsid w:val="4FA76912"/>
    <w:rsid w:val="51D5531F"/>
    <w:rsid w:val="52901701"/>
    <w:rsid w:val="530A3D39"/>
    <w:rsid w:val="54FC26B7"/>
    <w:rsid w:val="550E7188"/>
    <w:rsid w:val="553D1193"/>
    <w:rsid w:val="56092234"/>
    <w:rsid w:val="56431446"/>
    <w:rsid w:val="583358A1"/>
    <w:rsid w:val="59E049F9"/>
    <w:rsid w:val="59ED08EF"/>
    <w:rsid w:val="5AC468CD"/>
    <w:rsid w:val="5BDB7D00"/>
    <w:rsid w:val="5C0A47B4"/>
    <w:rsid w:val="5EC53368"/>
    <w:rsid w:val="5F105478"/>
    <w:rsid w:val="609749F5"/>
    <w:rsid w:val="618D1959"/>
    <w:rsid w:val="61F061FA"/>
    <w:rsid w:val="622C3CB3"/>
    <w:rsid w:val="63A07F6E"/>
    <w:rsid w:val="64A97ED8"/>
    <w:rsid w:val="65FA719A"/>
    <w:rsid w:val="6614334F"/>
    <w:rsid w:val="67C21197"/>
    <w:rsid w:val="67E15D65"/>
    <w:rsid w:val="6E8B4092"/>
    <w:rsid w:val="6E967FAB"/>
    <w:rsid w:val="6F084B83"/>
    <w:rsid w:val="71272553"/>
    <w:rsid w:val="739A74ED"/>
    <w:rsid w:val="74D16B07"/>
    <w:rsid w:val="75823C0D"/>
    <w:rsid w:val="79EC7DDC"/>
    <w:rsid w:val="7E9A5B7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1"/>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21"/>
    <w:autoRedefine/>
    <w:qFormat/>
    <w:uiPriority w:val="0"/>
    <w:pPr>
      <w:tabs>
        <w:tab w:val="center" w:pos="4153"/>
        <w:tab w:val="right" w:pos="8306"/>
      </w:tabs>
      <w:snapToGrid w:val="0"/>
      <w:jc w:val="left"/>
    </w:pPr>
    <w:rPr>
      <w:sz w:val="18"/>
      <w:szCs w:val="18"/>
    </w:rPr>
  </w:style>
  <w:style w:type="paragraph" w:styleId="8">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sz w:val="24"/>
    </w:r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paragraph" w:customStyle="1" w:styleId="16">
    <w:name w:val="正文格式"/>
    <w:basedOn w:val="17"/>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7">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Heading3"/>
    <w:basedOn w:val="1"/>
    <w:next w:val="1"/>
    <w:autoRedefine/>
    <w:qFormat/>
    <w:uiPriority w:val="0"/>
    <w:pPr>
      <w:keepNext/>
      <w:keepLines/>
      <w:spacing w:before="260" w:after="260" w:line="412" w:lineRule="auto"/>
    </w:pPr>
    <w:rPr>
      <w:b/>
      <w:bCs/>
      <w:sz w:val="32"/>
      <w:szCs w:val="32"/>
    </w:rPr>
  </w:style>
  <w:style w:type="paragraph" w:customStyle="1" w:styleId="19">
    <w:name w:val="信息部正文"/>
    <w:basedOn w:val="1"/>
    <w:autoRedefine/>
    <w:qFormat/>
    <w:uiPriority w:val="0"/>
    <w:pPr>
      <w:ind w:firstLine="480" w:firstLineChars="200"/>
    </w:pPr>
    <w:rPr>
      <w:rFonts w:ascii="宋体" w:hAnsi="宋体" w:cs="宋体"/>
    </w:rPr>
  </w:style>
  <w:style w:type="character" w:customStyle="1" w:styleId="20">
    <w:name w:val="页眉 字符"/>
    <w:basedOn w:val="14"/>
    <w:link w:val="8"/>
    <w:autoRedefine/>
    <w:qFormat/>
    <w:uiPriority w:val="0"/>
    <w:rPr>
      <w:kern w:val="2"/>
      <w:sz w:val="18"/>
      <w:szCs w:val="18"/>
    </w:rPr>
  </w:style>
  <w:style w:type="character" w:customStyle="1" w:styleId="21">
    <w:name w:val="页脚 字符"/>
    <w:basedOn w:val="14"/>
    <w:link w:val="7"/>
    <w:autoRedefine/>
    <w:qFormat/>
    <w:uiPriority w:val="0"/>
    <w:rPr>
      <w:kern w:val="2"/>
      <w:sz w:val="18"/>
      <w:szCs w:val="18"/>
    </w:rPr>
  </w:style>
  <w:style w:type="paragraph" w:styleId="22">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2164</Words>
  <Characters>2244</Characters>
  <Lines>16</Lines>
  <Paragraphs>4</Paragraphs>
  <TotalTime>0</TotalTime>
  <ScaleCrop>false</ScaleCrop>
  <LinksUpToDate>false</LinksUpToDate>
  <CharactersWithSpaces>2356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航</cp:lastModifiedBy>
  <cp:lastPrinted>2025-07-14T03:32:00Z</cp:lastPrinted>
  <dcterms:modified xsi:type="dcterms:W3CDTF">2025-07-30T07:35:31Z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D3E09517C2F049B38C0581C70B298F2A_13</vt:lpwstr>
  </property>
  <property fmtid="{D5CDD505-2E9C-101B-9397-08002B2CF9AE}" pid="4" name="KSOTemplateDocerSaveRecord">
    <vt:lpwstr>eyJoZGlkIjoiY2Y4Njg0NGFmMzgwOWY1MjIxY2RhNmQ5MDY0NGQxMDUiLCJ1c2VySWQiOiI0MzM3MDk0NTkifQ==</vt:lpwstr>
  </property>
</Properties>
</file>